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416E" w:rsidR="00D436C2" w:rsidP="00DB7395" w:rsidRDefault="00D436C2" w14:paraId="41173A84" w14:textId="77777777">
      <w:pPr>
        <w:pStyle w:val="naislab"/>
        <w:spacing w:before="0" w:after="0"/>
        <w:ind w:firstLine="720"/>
        <w:rPr>
          <w:sz w:val="28"/>
          <w:szCs w:val="28"/>
        </w:rPr>
      </w:pPr>
    </w:p>
    <w:p w:rsidRPr="0003416E" w:rsidR="007116C7" w:rsidP="00DB7395" w:rsidRDefault="007116C7" w14:paraId="332CB06C" w14:textId="77777777">
      <w:pPr>
        <w:pStyle w:val="naislab"/>
        <w:spacing w:before="0" w:after="0"/>
        <w:ind w:firstLine="720"/>
        <w:rPr>
          <w:sz w:val="28"/>
          <w:szCs w:val="28"/>
        </w:rPr>
      </w:pPr>
      <w:r w:rsidRPr="0003416E">
        <w:rPr>
          <w:sz w:val="28"/>
          <w:szCs w:val="28"/>
        </w:rPr>
        <w:t> </w:t>
      </w:r>
    </w:p>
    <w:p w:rsidRPr="0003416E" w:rsidR="007116C7" w:rsidP="00DB7395" w:rsidRDefault="007116C7" w14:paraId="5478EA3D" w14:textId="77777777">
      <w:pPr>
        <w:pStyle w:val="naisnod"/>
        <w:spacing w:before="0" w:after="0"/>
        <w:ind w:firstLine="720"/>
        <w:rPr>
          <w:sz w:val="28"/>
          <w:szCs w:val="28"/>
        </w:rPr>
      </w:pPr>
      <w:r w:rsidRPr="0003416E">
        <w:rPr>
          <w:sz w:val="28"/>
          <w:szCs w:val="28"/>
        </w:rPr>
        <w:t>Izziņa par atzinumos sniegtajiem iebildumiem</w:t>
      </w:r>
    </w:p>
    <w:p w:rsidRPr="0003416E" w:rsidR="007116C7" w:rsidP="00DB7395" w:rsidRDefault="007116C7" w14:paraId="3DBEF92E"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03416E" w:rsidR="00DE5C30" w14:paraId="0716C01F" w14:textId="77777777">
        <w:trPr>
          <w:jc w:val="center"/>
        </w:trPr>
        <w:tc>
          <w:tcPr>
            <w:tcW w:w="10188" w:type="dxa"/>
            <w:tcBorders>
              <w:bottom w:val="single" w:color="000000" w:sz="6" w:space="0"/>
            </w:tcBorders>
          </w:tcPr>
          <w:p w:rsidR="007116C7" w:rsidP="004C55FE" w:rsidRDefault="00444F9C" w14:paraId="6DE3990C" w14:textId="77777777">
            <w:pPr>
              <w:jc w:val="center"/>
              <w:rPr>
                <w:b/>
                <w:sz w:val="28"/>
              </w:rPr>
            </w:pPr>
            <w:r>
              <w:rPr>
                <w:b/>
                <w:sz w:val="28"/>
              </w:rPr>
              <w:t xml:space="preserve">Ministru kabineta noteikumu projektu </w:t>
            </w:r>
          </w:p>
          <w:p w:rsidR="00444F9C" w:rsidP="004C55FE" w:rsidRDefault="00444F9C" w14:paraId="4BCC5CD7" w14:textId="46882F72">
            <w:pPr>
              <w:jc w:val="center"/>
              <w:rPr>
                <w:b/>
                <w:sz w:val="28"/>
              </w:rPr>
            </w:pPr>
            <w:r>
              <w:rPr>
                <w:b/>
                <w:sz w:val="28"/>
              </w:rPr>
              <w:t>“Grozījums Ministru kabineta 20</w:t>
            </w:r>
            <w:r w:rsidR="008C1C20">
              <w:rPr>
                <w:b/>
                <w:sz w:val="28"/>
              </w:rPr>
              <w:t>10</w:t>
            </w:r>
            <w:r>
              <w:rPr>
                <w:b/>
                <w:sz w:val="28"/>
              </w:rPr>
              <w:t xml:space="preserve">. gada </w:t>
            </w:r>
            <w:r w:rsidR="008C1C20">
              <w:rPr>
                <w:b/>
                <w:sz w:val="28"/>
              </w:rPr>
              <w:t>14. septembra</w:t>
            </w:r>
            <w:r>
              <w:rPr>
                <w:b/>
                <w:sz w:val="28"/>
              </w:rPr>
              <w:t xml:space="preserve"> noteikumos Nr.</w:t>
            </w:r>
            <w:r w:rsidR="008C1C20">
              <w:rPr>
                <w:b/>
                <w:sz w:val="28"/>
              </w:rPr>
              <w:t>873</w:t>
            </w:r>
            <w:r>
              <w:rPr>
                <w:b/>
                <w:sz w:val="28"/>
              </w:rPr>
              <w:t xml:space="preserve"> “Noteikumi par </w:t>
            </w:r>
            <w:r w:rsidR="008C1C20">
              <w:rPr>
                <w:b/>
                <w:sz w:val="28"/>
              </w:rPr>
              <w:t xml:space="preserve">vilces līdzekļa vadītāja (mašīnista) kvalifikācijas un vilces līdzekļa </w:t>
            </w:r>
            <w:bookmarkStart w:name="_GoBack" w:id="0"/>
            <w:r w:rsidR="008C1C20">
              <w:rPr>
                <w:b/>
                <w:sz w:val="28"/>
              </w:rPr>
              <w:t>tiesību iegūšanu</w:t>
            </w:r>
            <w:r>
              <w:rPr>
                <w:b/>
                <w:sz w:val="28"/>
              </w:rPr>
              <w:t>”’</w:t>
            </w:r>
            <w:bookmarkEnd w:id="0"/>
          </w:p>
          <w:p w:rsidRPr="0003416E" w:rsidR="00444F9C" w:rsidP="004C55FE" w:rsidRDefault="00444F9C" w14:paraId="16C7B927" w14:textId="5A92C640">
            <w:pPr>
              <w:jc w:val="center"/>
              <w:rPr>
                <w:b/>
              </w:rPr>
            </w:pPr>
          </w:p>
        </w:tc>
      </w:tr>
    </w:tbl>
    <w:p w:rsidRPr="0003416E" w:rsidR="007B4C0F" w:rsidP="00DB7395" w:rsidRDefault="007B4C0F" w14:paraId="2319BA31" w14:textId="5185D677">
      <w:pPr>
        <w:pStyle w:val="naisf"/>
        <w:spacing w:before="0" w:after="0"/>
        <w:ind w:firstLine="720"/>
      </w:pPr>
    </w:p>
    <w:p w:rsidRPr="0003416E" w:rsidR="00960852" w:rsidP="00DB7395" w:rsidRDefault="00960852" w14:paraId="16817A42" w14:textId="77777777">
      <w:pPr>
        <w:pStyle w:val="naisf"/>
        <w:spacing w:before="0" w:after="0"/>
        <w:ind w:firstLine="720"/>
      </w:pPr>
    </w:p>
    <w:p w:rsidRPr="0003416E" w:rsidR="007B4C0F" w:rsidP="00184479" w:rsidRDefault="007B4C0F" w14:paraId="2D08B568" w14:textId="77777777">
      <w:pPr>
        <w:pStyle w:val="naisf"/>
        <w:spacing w:before="0" w:after="0"/>
        <w:ind w:firstLine="0"/>
        <w:jc w:val="center"/>
        <w:rPr>
          <w:b/>
        </w:rPr>
      </w:pPr>
      <w:r w:rsidRPr="0003416E">
        <w:rPr>
          <w:b/>
        </w:rPr>
        <w:t xml:space="preserve">I. Jautājumi, par kuriem saskaņošanā </w:t>
      </w:r>
      <w:r w:rsidRPr="0003416E" w:rsidR="00134188">
        <w:rPr>
          <w:b/>
        </w:rPr>
        <w:t xml:space="preserve">vienošanās </w:t>
      </w:r>
      <w:r w:rsidRPr="0003416E">
        <w:rPr>
          <w:b/>
        </w:rPr>
        <w:t>nav panākta</w:t>
      </w:r>
    </w:p>
    <w:p w:rsidRPr="0003416E" w:rsidR="007B4C0F" w:rsidP="00DB7395" w:rsidRDefault="007B4C0F" w14:paraId="422414D2" w14:textId="155449F8">
      <w:pPr>
        <w:pStyle w:val="naisf"/>
        <w:spacing w:before="0" w:after="0"/>
        <w:ind w:firstLine="720"/>
      </w:pPr>
    </w:p>
    <w:p w:rsidRPr="0003416E" w:rsidR="00960852" w:rsidP="00DB7395" w:rsidRDefault="00960852" w14:paraId="5DA66FF0" w14:textId="77777777">
      <w:pPr>
        <w:pStyle w:val="naisf"/>
        <w:spacing w:before="0" w:after="0"/>
        <w:ind w:firstLine="720"/>
      </w:pPr>
    </w:p>
    <w:tbl>
      <w:tblPr>
        <w:tblW w:w="1437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3086"/>
        <w:gridCol w:w="3118"/>
        <w:gridCol w:w="2977"/>
        <w:gridCol w:w="2301"/>
        <w:gridCol w:w="2078"/>
      </w:tblGrid>
      <w:tr w:rsidRPr="0003416E" w:rsidR="0003416E" w:rsidTr="004807FD" w14:paraId="7DF34FB6" w14:textId="77777777">
        <w:tc>
          <w:tcPr>
            <w:tcW w:w="8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8A30D5" w:rsidRDefault="005F4BFD" w14:paraId="7D3FA569" w14:textId="77777777">
            <w:pPr>
              <w:pStyle w:val="naisc"/>
              <w:spacing w:before="0" w:after="0"/>
            </w:pPr>
            <w:r w:rsidRPr="0003416E">
              <w:t>Nr. p.k.</w:t>
            </w:r>
          </w:p>
        </w:tc>
        <w:tc>
          <w:tcPr>
            <w:tcW w:w="308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364BB6" w:rsidRDefault="005F4BFD" w14:paraId="0DB9A748" w14:textId="77777777">
            <w:pPr>
              <w:pStyle w:val="naisc"/>
              <w:spacing w:before="0" w:after="0"/>
              <w:ind w:firstLine="12"/>
            </w:pPr>
            <w:r w:rsidRPr="0003416E">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364BB6" w:rsidRDefault="005F4BFD" w14:paraId="26532BA2" w14:textId="77777777">
            <w:pPr>
              <w:pStyle w:val="naisc"/>
              <w:spacing w:before="0" w:after="0"/>
              <w:ind w:right="3"/>
            </w:pPr>
            <w:r w:rsidRPr="0003416E">
              <w:t>Atzinumā norādītais ministrijas (citas institūcijas) iebildums</w:t>
            </w:r>
            <w:r w:rsidRPr="0003416E" w:rsidR="00184479">
              <w:t>,</w:t>
            </w:r>
            <w:r w:rsidRPr="0003416E" w:rsidR="000E5509">
              <w:t xml:space="preserve"> kā arī saskaņošanā papildus izteiktais iebildums</w:t>
            </w:r>
            <w:r w:rsidRPr="0003416E">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D231C2" w:rsidRDefault="005F4BFD" w14:paraId="5FBD9B59" w14:textId="77777777">
            <w:pPr>
              <w:pStyle w:val="naisc"/>
              <w:spacing w:before="0" w:after="0"/>
              <w:ind w:firstLine="21"/>
            </w:pPr>
            <w:r w:rsidRPr="0003416E">
              <w:t>Atbildīgās ministrijas pamatojums</w:t>
            </w:r>
            <w:r w:rsidRPr="0003416E" w:rsidR="009307F2">
              <w:t xml:space="preserve"> iebilduma noraidījumam</w:t>
            </w:r>
          </w:p>
        </w:tc>
        <w:tc>
          <w:tcPr>
            <w:tcW w:w="2301" w:type="dxa"/>
            <w:tcBorders>
              <w:top w:val="single" w:color="auto" w:sz="4" w:space="0"/>
              <w:left w:val="single" w:color="auto" w:sz="4" w:space="0"/>
              <w:bottom w:val="single" w:color="auto" w:sz="4" w:space="0"/>
              <w:right w:val="single" w:color="auto" w:sz="4" w:space="0"/>
            </w:tcBorders>
            <w:shd w:val="clear" w:color="auto" w:fill="auto"/>
            <w:vAlign w:val="center"/>
          </w:tcPr>
          <w:p w:rsidRPr="0003416E" w:rsidR="005F4BFD" w:rsidP="00364BB6" w:rsidRDefault="005F4BFD" w14:paraId="07FD99B3" w14:textId="77777777">
            <w:pPr>
              <w:jc w:val="center"/>
            </w:pPr>
            <w:r w:rsidRPr="0003416E">
              <w:t>Atzinuma sniedzēja uzturētais iebildums, ja tas atšķiras no atzinumā norādītā iebilduma pamatojuma</w:t>
            </w:r>
          </w:p>
        </w:tc>
        <w:tc>
          <w:tcPr>
            <w:tcW w:w="2078" w:type="dxa"/>
            <w:tcBorders>
              <w:top w:val="single" w:color="auto" w:sz="4" w:space="0"/>
              <w:left w:val="single" w:color="auto" w:sz="4" w:space="0"/>
              <w:bottom w:val="single" w:color="auto" w:sz="4" w:space="0"/>
            </w:tcBorders>
            <w:shd w:val="clear" w:color="auto" w:fill="auto"/>
            <w:vAlign w:val="center"/>
          </w:tcPr>
          <w:p w:rsidRPr="0003416E" w:rsidR="005F4BFD" w:rsidP="00364BB6" w:rsidRDefault="005F4BFD" w14:paraId="26FE1EE0" w14:textId="77777777">
            <w:pPr>
              <w:jc w:val="center"/>
            </w:pPr>
            <w:r w:rsidRPr="0003416E">
              <w:t>Projekta attiecīgā punkta (panta) galīgā redakcija</w:t>
            </w:r>
          </w:p>
        </w:tc>
      </w:tr>
      <w:tr w:rsidRPr="0003416E" w:rsidR="0003416E" w:rsidTr="004807FD" w14:paraId="69A9AAA3" w14:textId="77777777">
        <w:tc>
          <w:tcPr>
            <w:tcW w:w="817" w:type="dxa"/>
            <w:tcBorders>
              <w:top w:val="single" w:color="000000" w:sz="6" w:space="0"/>
              <w:left w:val="single" w:color="000000" w:sz="6" w:space="0"/>
              <w:bottom w:val="single" w:color="000000" w:sz="6" w:space="0"/>
              <w:right w:val="single" w:color="000000" w:sz="6" w:space="0"/>
            </w:tcBorders>
            <w:shd w:val="clear" w:color="auto" w:fill="auto"/>
          </w:tcPr>
          <w:p w:rsidRPr="0003416E" w:rsidR="005F4BFD" w:rsidP="008A30D5" w:rsidRDefault="008A36C9" w14:paraId="7A45FF3C" w14:textId="77777777">
            <w:pPr>
              <w:pStyle w:val="naisc"/>
              <w:spacing w:before="0" w:after="0"/>
              <w:rPr>
                <w:sz w:val="20"/>
                <w:szCs w:val="20"/>
              </w:rPr>
            </w:pPr>
            <w:r w:rsidRPr="0003416E">
              <w:rPr>
                <w:sz w:val="20"/>
                <w:szCs w:val="20"/>
              </w:rPr>
              <w:t>1</w:t>
            </w:r>
          </w:p>
        </w:tc>
        <w:tc>
          <w:tcPr>
            <w:tcW w:w="3086" w:type="dxa"/>
            <w:tcBorders>
              <w:top w:val="single" w:color="000000" w:sz="6" w:space="0"/>
              <w:left w:val="single" w:color="000000" w:sz="6" w:space="0"/>
              <w:bottom w:val="single" w:color="000000" w:sz="6" w:space="0"/>
              <w:right w:val="single" w:color="000000" w:sz="6" w:space="0"/>
            </w:tcBorders>
            <w:shd w:val="clear" w:color="auto" w:fill="auto"/>
          </w:tcPr>
          <w:p w:rsidRPr="0003416E" w:rsidR="005F4BFD" w:rsidP="008A36C9" w:rsidRDefault="008A36C9" w14:paraId="6A5DA664" w14:textId="77777777">
            <w:pPr>
              <w:pStyle w:val="naisc"/>
              <w:spacing w:before="0" w:after="0"/>
              <w:ind w:firstLine="720"/>
              <w:rPr>
                <w:sz w:val="20"/>
                <w:szCs w:val="20"/>
              </w:rPr>
            </w:pPr>
            <w:r w:rsidRPr="0003416E">
              <w:rPr>
                <w:sz w:val="20"/>
                <w:szCs w:val="20"/>
              </w:rPr>
              <w:t>2</w:t>
            </w:r>
          </w:p>
        </w:tc>
        <w:tc>
          <w:tcPr>
            <w:tcW w:w="3118" w:type="dxa"/>
            <w:tcBorders>
              <w:top w:val="single" w:color="000000" w:sz="6" w:space="0"/>
              <w:left w:val="single" w:color="000000" w:sz="6" w:space="0"/>
              <w:bottom w:val="single" w:color="000000" w:sz="6" w:space="0"/>
              <w:right w:val="single" w:color="000000" w:sz="6" w:space="0"/>
            </w:tcBorders>
            <w:shd w:val="clear" w:color="auto" w:fill="auto"/>
          </w:tcPr>
          <w:p w:rsidRPr="0003416E" w:rsidR="005F4BFD" w:rsidP="008A36C9" w:rsidRDefault="008A36C9" w14:paraId="25C54570" w14:textId="77777777">
            <w:pPr>
              <w:pStyle w:val="naisc"/>
              <w:spacing w:before="0" w:after="0"/>
              <w:ind w:firstLine="720"/>
              <w:rPr>
                <w:sz w:val="20"/>
                <w:szCs w:val="20"/>
              </w:rPr>
            </w:pPr>
            <w:r w:rsidRPr="0003416E">
              <w:rPr>
                <w:sz w:val="20"/>
                <w:szCs w:val="20"/>
              </w:rPr>
              <w:t>3</w:t>
            </w:r>
          </w:p>
        </w:tc>
        <w:tc>
          <w:tcPr>
            <w:tcW w:w="2977" w:type="dxa"/>
            <w:tcBorders>
              <w:top w:val="single" w:color="000000" w:sz="6" w:space="0"/>
              <w:left w:val="single" w:color="000000" w:sz="6" w:space="0"/>
              <w:bottom w:val="single" w:color="000000" w:sz="6" w:space="0"/>
              <w:right w:val="single" w:color="000000" w:sz="6" w:space="0"/>
            </w:tcBorders>
            <w:shd w:val="clear" w:color="auto" w:fill="auto"/>
          </w:tcPr>
          <w:p w:rsidRPr="0003416E" w:rsidR="005F4BFD" w:rsidP="00D231C2" w:rsidRDefault="008A36C9" w14:paraId="1C059DE0" w14:textId="77777777">
            <w:pPr>
              <w:pStyle w:val="naisc"/>
              <w:spacing w:before="0" w:after="0"/>
              <w:ind w:firstLine="21"/>
              <w:rPr>
                <w:sz w:val="20"/>
                <w:szCs w:val="20"/>
              </w:rPr>
            </w:pPr>
            <w:r w:rsidRPr="0003416E">
              <w:rPr>
                <w:sz w:val="20"/>
                <w:szCs w:val="20"/>
              </w:rPr>
              <w:t>4</w:t>
            </w:r>
          </w:p>
        </w:tc>
        <w:tc>
          <w:tcPr>
            <w:tcW w:w="2301" w:type="dxa"/>
            <w:tcBorders>
              <w:top w:val="single" w:color="auto" w:sz="4" w:space="0"/>
              <w:left w:val="single" w:color="auto" w:sz="4" w:space="0"/>
              <w:bottom w:val="single" w:color="auto" w:sz="4" w:space="0"/>
              <w:right w:val="single" w:color="auto" w:sz="4" w:space="0"/>
            </w:tcBorders>
            <w:shd w:val="clear" w:color="auto" w:fill="auto"/>
          </w:tcPr>
          <w:p w:rsidRPr="0003416E" w:rsidR="005F4BFD" w:rsidP="008A36C9" w:rsidRDefault="008A36C9" w14:paraId="1E865918" w14:textId="77777777">
            <w:pPr>
              <w:jc w:val="center"/>
              <w:rPr>
                <w:sz w:val="20"/>
                <w:szCs w:val="20"/>
              </w:rPr>
            </w:pPr>
            <w:r w:rsidRPr="0003416E">
              <w:rPr>
                <w:sz w:val="20"/>
                <w:szCs w:val="20"/>
              </w:rPr>
              <w:t>5</w:t>
            </w:r>
          </w:p>
        </w:tc>
        <w:tc>
          <w:tcPr>
            <w:tcW w:w="2078" w:type="dxa"/>
            <w:tcBorders>
              <w:top w:val="single" w:color="auto" w:sz="4" w:space="0"/>
              <w:left w:val="single" w:color="auto" w:sz="4" w:space="0"/>
              <w:bottom w:val="single" w:color="auto" w:sz="4" w:space="0"/>
            </w:tcBorders>
            <w:shd w:val="clear" w:color="auto" w:fill="auto"/>
          </w:tcPr>
          <w:p w:rsidRPr="0003416E" w:rsidR="005F4BFD" w:rsidP="008A36C9" w:rsidRDefault="008A36C9" w14:paraId="2314A278" w14:textId="77777777">
            <w:pPr>
              <w:jc w:val="center"/>
              <w:rPr>
                <w:sz w:val="20"/>
                <w:szCs w:val="20"/>
              </w:rPr>
            </w:pPr>
            <w:r w:rsidRPr="0003416E">
              <w:rPr>
                <w:sz w:val="20"/>
                <w:szCs w:val="20"/>
              </w:rPr>
              <w:t>6</w:t>
            </w:r>
          </w:p>
        </w:tc>
      </w:tr>
      <w:tr w:rsidRPr="0003416E" w:rsidR="00DE5C30" w:rsidTr="004807FD" w14:paraId="0ADA0154" w14:textId="77777777">
        <w:tc>
          <w:tcPr>
            <w:tcW w:w="817" w:type="dxa"/>
            <w:tcBorders>
              <w:top w:val="single" w:color="auto" w:sz="4" w:space="0"/>
              <w:left w:val="single" w:color="auto" w:sz="4" w:space="0"/>
              <w:bottom w:val="single" w:color="auto" w:sz="4" w:space="0"/>
              <w:right w:val="single" w:color="auto" w:sz="4" w:space="0"/>
            </w:tcBorders>
            <w:shd w:val="clear" w:color="auto" w:fill="auto"/>
          </w:tcPr>
          <w:p w:rsidRPr="0003416E" w:rsidR="000C1523" w:rsidP="0082366E" w:rsidRDefault="000C1523" w14:paraId="2D040F46" w14:textId="77777777">
            <w:pPr>
              <w:pStyle w:val="naisc"/>
              <w:numPr>
                <w:ilvl w:val="0"/>
                <w:numId w:val="2"/>
              </w:numPr>
              <w:spacing w:before="0" w:after="0"/>
              <w:jc w:val="left"/>
            </w:pPr>
          </w:p>
        </w:tc>
        <w:tc>
          <w:tcPr>
            <w:tcW w:w="3086" w:type="dxa"/>
            <w:tcBorders>
              <w:top w:val="single" w:color="auto" w:sz="4" w:space="0"/>
              <w:left w:val="single" w:color="auto" w:sz="4" w:space="0"/>
              <w:bottom w:val="single" w:color="auto" w:sz="4" w:space="0"/>
              <w:right w:val="single" w:color="auto" w:sz="4" w:space="0"/>
            </w:tcBorders>
            <w:shd w:val="clear" w:color="auto" w:fill="auto"/>
          </w:tcPr>
          <w:p w:rsidRPr="0003416E" w:rsidR="000C1523" w:rsidP="00836D81" w:rsidRDefault="000C1523" w14:paraId="0FCAC507" w14:textId="77777777">
            <w:pPr>
              <w:pStyle w:val="naisc"/>
              <w:spacing w:before="0" w:after="0"/>
              <w:jc w:val="both"/>
            </w:pP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03416E" w:rsidR="000C1523" w:rsidP="00836D81" w:rsidRDefault="000C1523" w14:paraId="70F553CA" w14:textId="77777777">
            <w:pPr>
              <w:pStyle w:val="naisc"/>
              <w:spacing w:before="0" w:after="0"/>
              <w:jc w:val="both"/>
              <w:rPr>
                <w:b/>
              </w:rPr>
            </w:pPr>
          </w:p>
        </w:tc>
        <w:tc>
          <w:tcPr>
            <w:tcW w:w="2977" w:type="dxa"/>
            <w:tcBorders>
              <w:top w:val="single" w:color="auto" w:sz="4" w:space="0"/>
              <w:left w:val="single" w:color="auto" w:sz="4" w:space="0"/>
              <w:bottom w:val="single" w:color="auto" w:sz="4" w:space="0"/>
              <w:right w:val="single" w:color="auto" w:sz="4" w:space="0"/>
            </w:tcBorders>
            <w:shd w:val="clear" w:color="auto" w:fill="auto"/>
          </w:tcPr>
          <w:p w:rsidRPr="0003416E" w:rsidR="000C1523" w:rsidP="00155C08" w:rsidRDefault="000C1523" w14:paraId="0E9C59B5" w14:textId="77777777">
            <w:pPr>
              <w:pStyle w:val="naisc"/>
              <w:spacing w:before="0" w:after="0"/>
              <w:ind w:left="34"/>
              <w:jc w:val="both"/>
            </w:pPr>
          </w:p>
        </w:tc>
        <w:tc>
          <w:tcPr>
            <w:tcW w:w="2301" w:type="dxa"/>
            <w:tcBorders>
              <w:top w:val="single" w:color="auto" w:sz="4" w:space="0"/>
              <w:left w:val="single" w:color="auto" w:sz="4" w:space="0"/>
              <w:bottom w:val="single" w:color="auto" w:sz="4" w:space="0"/>
              <w:right w:val="single" w:color="auto" w:sz="4" w:space="0"/>
            </w:tcBorders>
            <w:shd w:val="clear" w:color="auto" w:fill="auto"/>
          </w:tcPr>
          <w:p w:rsidRPr="0003416E" w:rsidR="000C1523" w:rsidP="00836D81" w:rsidRDefault="000C1523" w14:paraId="1F2A28D5" w14:textId="77777777">
            <w:pPr>
              <w:jc w:val="both"/>
            </w:pPr>
          </w:p>
        </w:tc>
        <w:tc>
          <w:tcPr>
            <w:tcW w:w="2078" w:type="dxa"/>
            <w:tcBorders>
              <w:top w:val="single" w:color="auto" w:sz="4" w:space="0"/>
              <w:left w:val="single" w:color="auto" w:sz="4" w:space="0"/>
              <w:bottom w:val="single" w:color="auto" w:sz="4" w:space="0"/>
            </w:tcBorders>
            <w:shd w:val="clear" w:color="auto" w:fill="auto"/>
          </w:tcPr>
          <w:p w:rsidRPr="0003416E" w:rsidR="00FF246D" w:rsidP="00FF246D" w:rsidRDefault="00FF246D" w14:paraId="2F6D3012" w14:textId="77777777"/>
        </w:tc>
      </w:tr>
    </w:tbl>
    <w:p w:rsidRPr="0003416E" w:rsidR="007B4C0F" w:rsidP="007B4C0F" w:rsidRDefault="007B4C0F" w14:paraId="68719E5F" w14:textId="77777777">
      <w:pPr>
        <w:pStyle w:val="naisf"/>
        <w:spacing w:before="0" w:after="0"/>
        <w:ind w:firstLine="0"/>
      </w:pPr>
    </w:p>
    <w:p w:rsidRPr="0003416E" w:rsidR="00E95F4F" w:rsidP="005D67F7" w:rsidRDefault="00E95F4F" w14:paraId="69D59ED1" w14:textId="77777777">
      <w:pPr>
        <w:pStyle w:val="naisf"/>
        <w:spacing w:before="0" w:after="0"/>
        <w:ind w:firstLine="0"/>
        <w:rPr>
          <w:b/>
        </w:rPr>
      </w:pPr>
    </w:p>
    <w:p w:rsidRPr="0003416E" w:rsidR="005D67F7" w:rsidP="005D67F7" w:rsidRDefault="005D67F7" w14:paraId="433A9EE1" w14:textId="7A2F985D">
      <w:pPr>
        <w:pStyle w:val="naisf"/>
        <w:spacing w:before="0" w:after="0"/>
        <w:ind w:firstLine="0"/>
        <w:rPr>
          <w:b/>
        </w:rPr>
      </w:pPr>
      <w:r w:rsidRPr="0003416E">
        <w:rPr>
          <w:b/>
        </w:rPr>
        <w:t>Informācija par elektronisko saskaņošanu</w:t>
      </w:r>
    </w:p>
    <w:p w:rsidR="005D67F7" w:rsidP="005D67F7" w:rsidRDefault="005D67F7" w14:paraId="3AEDE73E" w14:textId="40FC82BA">
      <w:pPr>
        <w:pStyle w:val="naisf"/>
        <w:spacing w:before="0" w:after="0"/>
        <w:ind w:firstLine="0"/>
        <w:rPr>
          <w:b/>
        </w:rPr>
      </w:pPr>
    </w:p>
    <w:p w:rsidRPr="0003416E" w:rsidR="003A2118" w:rsidP="005D67F7" w:rsidRDefault="003A2118" w14:paraId="322FF702" w14:textId="77777777">
      <w:pPr>
        <w:pStyle w:val="naisf"/>
        <w:spacing w:before="0" w:after="0"/>
        <w:ind w:firstLine="0"/>
        <w:rPr>
          <w:b/>
        </w:rPr>
      </w:pPr>
    </w:p>
    <w:tbl>
      <w:tblPr>
        <w:tblW w:w="12572" w:type="dxa"/>
        <w:tblLook w:val="00A0" w:firstRow="1" w:lastRow="0" w:firstColumn="1" w:lastColumn="0" w:noHBand="0" w:noVBand="0"/>
      </w:tblPr>
      <w:tblGrid>
        <w:gridCol w:w="6340"/>
        <w:gridCol w:w="363"/>
        <w:gridCol w:w="839"/>
        <w:gridCol w:w="5030"/>
      </w:tblGrid>
      <w:tr w:rsidRPr="00F435C8" w:rsidR="0061004F" w:rsidTr="00960852" w14:paraId="163E654A" w14:textId="77777777">
        <w:trPr>
          <w:trHeight w:val="272"/>
        </w:trPr>
        <w:tc>
          <w:tcPr>
            <w:tcW w:w="6340" w:type="dxa"/>
          </w:tcPr>
          <w:p w:rsidRPr="0061004F" w:rsidR="007B4C0F" w:rsidP="0061004F" w:rsidRDefault="005D67F7" w14:paraId="53CD16A1" w14:textId="77777777">
            <w:pPr>
              <w:pStyle w:val="naisf"/>
              <w:spacing w:before="0" w:after="0"/>
              <w:ind w:firstLine="0"/>
            </w:pPr>
            <w:r w:rsidRPr="0061004F">
              <w:t>D</w:t>
            </w:r>
            <w:r w:rsidRPr="0061004F" w:rsidR="007B4C0F">
              <w:t>atums</w:t>
            </w:r>
          </w:p>
        </w:tc>
        <w:tc>
          <w:tcPr>
            <w:tcW w:w="6232" w:type="dxa"/>
            <w:gridSpan w:val="3"/>
            <w:tcBorders>
              <w:bottom w:val="single" w:color="auto" w:sz="4" w:space="0"/>
            </w:tcBorders>
          </w:tcPr>
          <w:p w:rsidRPr="00DD337A" w:rsidR="007B4C0F" w:rsidP="00F435C8" w:rsidRDefault="00B06AFF" w14:paraId="7DEA07E9" w14:textId="0377B5BE">
            <w:pPr>
              <w:pStyle w:val="NormalWeb"/>
              <w:spacing w:before="0" w:beforeAutospacing="0" w:after="0" w:afterAutospacing="0"/>
              <w:ind w:firstLine="720"/>
              <w:jc w:val="both"/>
            </w:pPr>
            <w:r>
              <w:t>23</w:t>
            </w:r>
            <w:r w:rsidRPr="00DD337A" w:rsidR="00622076">
              <w:t>.07.</w:t>
            </w:r>
            <w:r w:rsidRPr="00DD337A" w:rsidR="00A77FF2">
              <w:t>201</w:t>
            </w:r>
            <w:r w:rsidRPr="00DD337A" w:rsidR="001B58E0">
              <w:t>9</w:t>
            </w:r>
            <w:r w:rsidRPr="00DD337A" w:rsidR="00A77FF2">
              <w:t>.</w:t>
            </w:r>
          </w:p>
        </w:tc>
      </w:tr>
      <w:tr w:rsidRPr="00F435C8" w:rsidR="0061004F" w:rsidTr="00960852" w14:paraId="62FDA7F5" w14:textId="77777777">
        <w:trPr>
          <w:trHeight w:val="262"/>
        </w:trPr>
        <w:tc>
          <w:tcPr>
            <w:tcW w:w="6340" w:type="dxa"/>
          </w:tcPr>
          <w:p w:rsidR="003C27A2" w:rsidP="0061004F" w:rsidRDefault="003C27A2" w14:paraId="56D7C387" w14:textId="77777777">
            <w:pPr>
              <w:pStyle w:val="naisf"/>
              <w:spacing w:before="0" w:after="0"/>
              <w:ind w:firstLine="0"/>
            </w:pPr>
          </w:p>
          <w:p w:rsidRPr="009C28E3" w:rsidR="009C28E3" w:rsidP="009C28E3" w:rsidRDefault="009C28E3" w14:paraId="72C0943B" w14:textId="21516085"/>
        </w:tc>
        <w:tc>
          <w:tcPr>
            <w:tcW w:w="6232" w:type="dxa"/>
            <w:gridSpan w:val="3"/>
            <w:tcBorders>
              <w:top w:val="single" w:color="auto" w:sz="4" w:space="0"/>
            </w:tcBorders>
          </w:tcPr>
          <w:p w:rsidRPr="00DD337A" w:rsidR="003C27A2" w:rsidP="00F435C8" w:rsidRDefault="003C27A2" w14:paraId="61039F28" w14:textId="77777777">
            <w:pPr>
              <w:pStyle w:val="NormalWeb"/>
              <w:spacing w:before="0" w:beforeAutospacing="0" w:after="0" w:afterAutospacing="0"/>
              <w:ind w:firstLine="720"/>
              <w:jc w:val="both"/>
            </w:pPr>
          </w:p>
        </w:tc>
      </w:tr>
      <w:tr w:rsidRPr="00F435C8" w:rsidR="0061004F" w:rsidTr="00960852" w14:paraId="2CA25114" w14:textId="77777777">
        <w:trPr>
          <w:trHeight w:val="1624"/>
        </w:trPr>
        <w:tc>
          <w:tcPr>
            <w:tcW w:w="6340" w:type="dxa"/>
          </w:tcPr>
          <w:p w:rsidRPr="00F435C8" w:rsidR="00A0310B" w:rsidP="00F435C8" w:rsidRDefault="00365CC0" w14:paraId="38214775" w14:textId="77777777">
            <w:pPr>
              <w:pStyle w:val="naiskr"/>
              <w:spacing w:before="0" w:after="0"/>
              <w:jc w:val="both"/>
            </w:pPr>
            <w:r w:rsidRPr="00F435C8">
              <w:lastRenderedPageBreak/>
              <w:t>Saskaņošanas dalībnieki</w:t>
            </w:r>
          </w:p>
          <w:p w:rsidRPr="00F435C8" w:rsidR="007B4C0F" w:rsidP="00F435C8" w:rsidRDefault="007B4C0F" w14:paraId="16CD7E79" w14:textId="2D24D224">
            <w:pPr>
              <w:tabs>
                <w:tab w:val="left" w:pos="1440"/>
              </w:tabs>
              <w:jc w:val="both"/>
            </w:pPr>
          </w:p>
        </w:tc>
        <w:tc>
          <w:tcPr>
            <w:tcW w:w="6232" w:type="dxa"/>
            <w:gridSpan w:val="3"/>
          </w:tcPr>
          <w:p w:rsidRPr="00DD337A" w:rsidR="00960852" w:rsidP="0061004F" w:rsidRDefault="00037B68" w14:paraId="6F080011" w14:textId="6ECD8DBC">
            <w:pPr>
              <w:pStyle w:val="NormalWeb"/>
              <w:jc w:val="both"/>
            </w:pPr>
            <w:r w:rsidRPr="00DD337A">
              <w:t xml:space="preserve">Finanšu ministrija, </w:t>
            </w:r>
            <w:r w:rsidRPr="00DD337A" w:rsidR="004C55FE">
              <w:t xml:space="preserve">Tieslietu ministrija, </w:t>
            </w:r>
            <w:r w:rsidRPr="00DD337A" w:rsidR="00444F9C">
              <w:t xml:space="preserve">Latvijas Darba devēju konfederācija, </w:t>
            </w:r>
            <w:r w:rsidRPr="00DD337A" w:rsidR="004C55FE">
              <w:t>Latvijas Brīvo arodbiedrību savienība</w:t>
            </w:r>
            <w:r w:rsidRPr="00DD337A" w:rsidR="001B58E0">
              <w:t>.</w:t>
            </w:r>
          </w:p>
          <w:p w:rsidRPr="00DD337A" w:rsidR="00960852" w:rsidP="00F435C8" w:rsidRDefault="00960852" w14:paraId="119D4175" w14:textId="7E6E02B0">
            <w:pPr>
              <w:jc w:val="both"/>
            </w:pPr>
          </w:p>
          <w:p w:rsidRPr="00DD337A" w:rsidR="007B4C0F" w:rsidP="00F435C8" w:rsidRDefault="007B4C0F" w14:paraId="71B57EBE" w14:textId="06928857">
            <w:pPr>
              <w:jc w:val="both"/>
            </w:pPr>
          </w:p>
        </w:tc>
      </w:tr>
      <w:tr w:rsidRPr="00F435C8" w:rsidR="0061004F" w:rsidTr="00960852" w14:paraId="05BAB749" w14:textId="77777777">
        <w:trPr>
          <w:trHeight w:val="278"/>
        </w:trPr>
        <w:tc>
          <w:tcPr>
            <w:tcW w:w="6703" w:type="dxa"/>
            <w:gridSpan w:val="2"/>
          </w:tcPr>
          <w:p w:rsidRPr="00DD337A" w:rsidR="007B4C0F" w:rsidP="00F435C8" w:rsidRDefault="00365CC0" w14:paraId="7B387161" w14:textId="5E6DDF78">
            <w:pPr>
              <w:pStyle w:val="naiskr"/>
              <w:spacing w:before="0" w:after="0"/>
              <w:jc w:val="both"/>
            </w:pPr>
            <w:r w:rsidRPr="00DD337A">
              <w:t xml:space="preserve">Saskaņošanas dalībnieki </w:t>
            </w:r>
            <w:r w:rsidRPr="00DD337A" w:rsidR="007B4C0F">
              <w:t>izskatīja</w:t>
            </w:r>
            <w:r w:rsidRPr="00DD337A" w:rsidR="005D67F7">
              <w:t xml:space="preserve"> šādu ministriju </w:t>
            </w:r>
            <w:r w:rsidRPr="00DD337A" w:rsidR="003E4C3F">
              <w:t>(c</w:t>
            </w:r>
            <w:r w:rsidRPr="00DD337A" w:rsidR="005D67F7">
              <w:t>itu institūciju</w:t>
            </w:r>
            <w:r w:rsidRPr="00DD337A" w:rsidR="003E4C3F">
              <w:t>)</w:t>
            </w:r>
            <w:r w:rsidRPr="00DD337A" w:rsidR="005D67F7">
              <w:t xml:space="preserve"> iebildumus</w:t>
            </w:r>
            <w:r w:rsidRPr="00DD337A" w:rsidR="009011C4">
              <w:t xml:space="preserve"> un priekšlikumus</w:t>
            </w:r>
          </w:p>
        </w:tc>
        <w:tc>
          <w:tcPr>
            <w:tcW w:w="839" w:type="dxa"/>
          </w:tcPr>
          <w:p w:rsidRPr="00DD337A" w:rsidR="007B4C0F" w:rsidP="00F435C8" w:rsidRDefault="007B4C0F" w14:paraId="3F629CBC" w14:textId="77777777">
            <w:pPr>
              <w:pStyle w:val="naiskr"/>
              <w:spacing w:before="0" w:after="0"/>
              <w:ind w:firstLine="720"/>
              <w:jc w:val="both"/>
            </w:pPr>
          </w:p>
        </w:tc>
        <w:tc>
          <w:tcPr>
            <w:tcW w:w="5030" w:type="dxa"/>
          </w:tcPr>
          <w:p w:rsidRPr="00DD337A" w:rsidR="007B4C0F" w:rsidP="00F435C8" w:rsidRDefault="007B4C0F" w14:paraId="4523B3EF" w14:textId="77777777">
            <w:pPr>
              <w:pStyle w:val="naiskr"/>
              <w:spacing w:before="0" w:after="0"/>
              <w:ind w:firstLine="12"/>
              <w:jc w:val="both"/>
            </w:pPr>
          </w:p>
        </w:tc>
      </w:tr>
      <w:tr w:rsidRPr="00F435C8" w:rsidR="0061004F" w:rsidTr="00960852" w14:paraId="2C190321" w14:textId="77777777">
        <w:trPr>
          <w:trHeight w:val="454"/>
        </w:trPr>
        <w:tc>
          <w:tcPr>
            <w:tcW w:w="6703" w:type="dxa"/>
            <w:gridSpan w:val="2"/>
          </w:tcPr>
          <w:p w:rsidRPr="00DD337A" w:rsidR="003C27A2" w:rsidP="00F435C8" w:rsidRDefault="003C27A2" w14:paraId="67162EBA" w14:textId="77777777">
            <w:pPr>
              <w:pStyle w:val="naiskr"/>
              <w:spacing w:before="0" w:after="0"/>
              <w:ind w:firstLine="720"/>
              <w:jc w:val="both"/>
            </w:pPr>
            <w:r w:rsidRPr="00DD337A">
              <w:t>  </w:t>
            </w:r>
          </w:p>
        </w:tc>
        <w:tc>
          <w:tcPr>
            <w:tcW w:w="5869" w:type="dxa"/>
            <w:gridSpan w:val="2"/>
            <w:tcBorders>
              <w:top w:val="single" w:color="000000" w:sz="6" w:space="0"/>
              <w:bottom w:val="single" w:color="000000" w:sz="6" w:space="0"/>
            </w:tcBorders>
          </w:tcPr>
          <w:p w:rsidRPr="00DD337A" w:rsidR="003C27A2" w:rsidP="0061004F" w:rsidRDefault="00444F9C" w14:paraId="590B9326" w14:textId="5C861453">
            <w:pPr>
              <w:pStyle w:val="NormalWeb"/>
              <w:spacing w:before="0" w:beforeAutospacing="0" w:after="0" w:afterAutospacing="0"/>
              <w:jc w:val="both"/>
            </w:pPr>
            <w:r w:rsidRPr="00DD337A">
              <w:t>Latvijas Brīvo arodbiedrību savienība</w:t>
            </w:r>
            <w:r w:rsidRPr="00DD337A" w:rsidR="00CB173A">
              <w:t>, Tieslietu ministrija</w:t>
            </w:r>
          </w:p>
        </w:tc>
      </w:tr>
      <w:tr w:rsidRPr="00F435C8" w:rsidR="0061004F" w:rsidTr="00960852" w14:paraId="672CE15E" w14:textId="77777777">
        <w:trPr>
          <w:trHeight w:val="454"/>
        </w:trPr>
        <w:tc>
          <w:tcPr>
            <w:tcW w:w="12572" w:type="dxa"/>
            <w:gridSpan w:val="4"/>
          </w:tcPr>
          <w:p w:rsidRPr="00DD337A" w:rsidR="007B4C0F" w:rsidP="00F435C8" w:rsidRDefault="007B4C0F" w14:paraId="5699D929" w14:textId="77777777">
            <w:pPr>
              <w:pStyle w:val="naisc"/>
              <w:spacing w:before="0" w:after="0"/>
              <w:jc w:val="both"/>
            </w:pPr>
          </w:p>
        </w:tc>
      </w:tr>
      <w:tr w:rsidRPr="00F435C8" w:rsidR="0061004F" w:rsidTr="00960852" w14:paraId="0BAD432E" w14:textId="77777777">
        <w:trPr>
          <w:trHeight w:val="807"/>
        </w:trPr>
        <w:tc>
          <w:tcPr>
            <w:tcW w:w="6703" w:type="dxa"/>
            <w:gridSpan w:val="2"/>
          </w:tcPr>
          <w:p w:rsidRPr="00DD337A" w:rsidR="007B4C0F" w:rsidP="00F435C8" w:rsidRDefault="007B4C0F" w14:paraId="3FCECD6F" w14:textId="77777777">
            <w:pPr>
              <w:pStyle w:val="naiskr"/>
              <w:spacing w:before="0" w:after="0"/>
              <w:jc w:val="both"/>
            </w:pPr>
            <w:r w:rsidRPr="00DD337A">
              <w:t>Ministrijas (citas institūcijas), kuras nav ieradušās uz sanāksmi vai kuras nav atbildējušas uz uzaicinājumu piedalīties elektroniskajā saskaņošanā</w:t>
            </w:r>
          </w:p>
        </w:tc>
        <w:tc>
          <w:tcPr>
            <w:tcW w:w="5869" w:type="dxa"/>
            <w:gridSpan w:val="2"/>
          </w:tcPr>
          <w:p w:rsidRPr="00DD337A" w:rsidR="007B4C0F" w:rsidP="00F435C8" w:rsidRDefault="007B4C0F" w14:paraId="7BABDF95" w14:textId="77777777">
            <w:pPr>
              <w:pStyle w:val="naiskr"/>
              <w:spacing w:before="0" w:after="0"/>
              <w:jc w:val="both"/>
            </w:pPr>
          </w:p>
        </w:tc>
      </w:tr>
      <w:tr w:rsidRPr="00F435C8" w:rsidR="0061004F" w:rsidTr="00960852" w14:paraId="5935E57F" w14:textId="77777777">
        <w:trPr>
          <w:trHeight w:val="262"/>
        </w:trPr>
        <w:tc>
          <w:tcPr>
            <w:tcW w:w="6703" w:type="dxa"/>
            <w:gridSpan w:val="2"/>
          </w:tcPr>
          <w:p w:rsidRPr="00DD337A" w:rsidR="007B4C0F" w:rsidP="00F435C8" w:rsidRDefault="007B4C0F" w14:paraId="10F6EC7E" w14:textId="77777777">
            <w:pPr>
              <w:pStyle w:val="naiskr"/>
              <w:spacing w:before="0" w:after="0"/>
              <w:ind w:firstLine="720"/>
              <w:jc w:val="both"/>
            </w:pPr>
            <w:r w:rsidRPr="00DD337A">
              <w:t>  </w:t>
            </w:r>
          </w:p>
        </w:tc>
        <w:tc>
          <w:tcPr>
            <w:tcW w:w="5869" w:type="dxa"/>
            <w:gridSpan w:val="2"/>
            <w:tcBorders>
              <w:top w:val="single" w:color="000000" w:sz="6" w:space="0"/>
              <w:bottom w:val="single" w:color="000000" w:sz="6" w:space="0"/>
            </w:tcBorders>
          </w:tcPr>
          <w:p w:rsidRPr="00DD337A" w:rsidR="007B4C0F" w:rsidP="0061004F" w:rsidRDefault="007B4C0F" w14:paraId="6BDB5AC3" w14:textId="4A790E03">
            <w:pPr>
              <w:pStyle w:val="naiskr"/>
              <w:spacing w:before="0" w:after="0"/>
              <w:jc w:val="both"/>
            </w:pPr>
          </w:p>
        </w:tc>
      </w:tr>
      <w:tr w:rsidRPr="00DD337A" w:rsidR="0061004F" w:rsidTr="00960852" w14:paraId="6C23A5B3" w14:textId="77777777">
        <w:trPr>
          <w:gridAfter w:val="2"/>
          <w:wAfter w:w="5869" w:type="dxa"/>
          <w:trHeight w:val="262"/>
        </w:trPr>
        <w:tc>
          <w:tcPr>
            <w:tcW w:w="6703" w:type="dxa"/>
            <w:gridSpan w:val="2"/>
          </w:tcPr>
          <w:p w:rsidRPr="00DD337A" w:rsidR="00FF2CEA" w:rsidP="00F435C8" w:rsidRDefault="00FF2CEA" w14:paraId="03B22051" w14:textId="77777777">
            <w:pPr>
              <w:pStyle w:val="naiskr"/>
              <w:spacing w:before="0" w:after="0"/>
              <w:ind w:firstLine="720"/>
              <w:jc w:val="both"/>
            </w:pPr>
            <w:r w:rsidRPr="00DD337A">
              <w:t>  </w:t>
            </w:r>
          </w:p>
        </w:tc>
      </w:tr>
    </w:tbl>
    <w:p w:rsidRPr="00F435C8" w:rsidR="009C28E3" w:rsidP="0061004F" w:rsidRDefault="009C28E3" w14:paraId="6B6952FA" w14:textId="77777777">
      <w:pPr>
        <w:pStyle w:val="naisf"/>
        <w:spacing w:before="0" w:after="0"/>
        <w:ind w:firstLine="720"/>
      </w:pPr>
    </w:p>
    <w:p w:rsidRPr="00F435C8" w:rsidR="007B4C0F" w:rsidP="009011C4" w:rsidRDefault="007B4C0F" w14:paraId="169D038F" w14:textId="77777777">
      <w:pPr>
        <w:pStyle w:val="naisf"/>
        <w:spacing w:before="0" w:after="0"/>
        <w:ind w:firstLine="0"/>
        <w:jc w:val="center"/>
        <w:rPr>
          <w:b/>
        </w:rPr>
      </w:pPr>
      <w:r w:rsidRPr="00F435C8">
        <w:rPr>
          <w:b/>
        </w:rPr>
        <w:t>II. </w:t>
      </w:r>
      <w:r w:rsidRPr="00F435C8" w:rsidR="00134188">
        <w:rPr>
          <w:b/>
        </w:rPr>
        <w:t>Jautājumi, par kuriem saskaņošanā vienošan</w:t>
      </w:r>
      <w:r w:rsidRPr="00F435C8" w:rsidR="00144622">
        <w:rPr>
          <w:b/>
        </w:rPr>
        <w:t>ā</w:t>
      </w:r>
      <w:r w:rsidRPr="00F435C8" w:rsidR="00134188">
        <w:rPr>
          <w:b/>
        </w:rPr>
        <w:t>s ir panākta</w:t>
      </w:r>
    </w:p>
    <w:tbl>
      <w:tblPr>
        <w:tblW w:w="15026"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34"/>
        <w:gridCol w:w="1101"/>
        <w:gridCol w:w="1056"/>
        <w:gridCol w:w="503"/>
        <w:gridCol w:w="4536"/>
        <w:gridCol w:w="4678"/>
        <w:gridCol w:w="3118"/>
      </w:tblGrid>
      <w:tr w:rsidRPr="00F435C8" w:rsidR="0061004F" w:rsidTr="009C28E3" w14:paraId="06A99BE8" w14:textId="77777777">
        <w:tc>
          <w:tcPr>
            <w:tcW w:w="113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7473D666" w14:textId="77777777">
            <w:pPr>
              <w:pStyle w:val="naisc"/>
              <w:spacing w:before="0" w:after="0"/>
              <w:jc w:val="both"/>
            </w:pPr>
            <w:r w:rsidRPr="00F435C8">
              <w:t>Nr. p.k.</w:t>
            </w:r>
          </w:p>
        </w:tc>
        <w:tc>
          <w:tcPr>
            <w:tcW w:w="155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1AF508E8" w14:textId="77777777">
            <w:pPr>
              <w:pStyle w:val="naisc"/>
              <w:spacing w:before="0" w:after="0"/>
              <w:ind w:firstLine="12"/>
              <w:jc w:val="both"/>
            </w:pPr>
            <w:r w:rsidRPr="00F435C8">
              <w:t>Saskaņošanai nosūtītā projekta redakcija (konkrēta punkta (panta) redakcija)</w:t>
            </w:r>
          </w:p>
        </w:tc>
        <w:tc>
          <w:tcPr>
            <w:tcW w:w="45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45637DE1" w14:textId="77777777">
            <w:pPr>
              <w:pStyle w:val="naisc"/>
              <w:spacing w:before="0" w:after="0"/>
              <w:ind w:right="3"/>
              <w:jc w:val="both"/>
            </w:pPr>
            <w:r w:rsidRPr="00F435C8">
              <w:t>Atzinumā norādītais ministrijas (citas institūcijas) iebildums, kā arī saskaņošanā papildus izteiktais iebildums par projekta konkrēto punktu (pantu)</w:t>
            </w:r>
          </w:p>
        </w:tc>
        <w:tc>
          <w:tcPr>
            <w:tcW w:w="46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14E0F32A" w14:textId="77777777">
            <w:pPr>
              <w:pStyle w:val="naisc"/>
              <w:spacing w:before="0" w:after="0"/>
              <w:ind w:firstLine="21"/>
              <w:jc w:val="both"/>
            </w:pPr>
            <w:r w:rsidRPr="00F435C8">
              <w:t>Atbildīgās ministrijas norāde</w:t>
            </w:r>
            <w:r w:rsidRPr="00F435C8" w:rsidR="006C1C48">
              <w:t xml:space="preserve"> par to, ka </w:t>
            </w:r>
            <w:r w:rsidRPr="00F435C8">
              <w:t>iebildums ir ņemts vērā</w:t>
            </w:r>
            <w:r w:rsidRPr="00F435C8" w:rsidR="006455E7">
              <w:t>,</w:t>
            </w:r>
            <w:r w:rsidRPr="00F435C8">
              <w:t xml:space="preserve"> vai </w:t>
            </w:r>
            <w:r w:rsidRPr="00F435C8" w:rsidR="006C1C48">
              <w:t xml:space="preserve">informācija par saskaņošanā </w:t>
            </w:r>
            <w:r w:rsidRPr="00F435C8" w:rsidR="00022B0F">
              <w:t>panākto alternatīvo risinājumu</w:t>
            </w:r>
          </w:p>
        </w:tc>
        <w:tc>
          <w:tcPr>
            <w:tcW w:w="3118" w:type="dxa"/>
            <w:tcBorders>
              <w:top w:val="single" w:color="auto" w:sz="4" w:space="0"/>
              <w:left w:val="single" w:color="auto" w:sz="4" w:space="0"/>
              <w:bottom w:val="single" w:color="auto" w:sz="4" w:space="0"/>
            </w:tcBorders>
            <w:shd w:val="clear" w:color="auto" w:fill="auto"/>
            <w:vAlign w:val="center"/>
          </w:tcPr>
          <w:p w:rsidRPr="00F435C8" w:rsidR="00134188" w:rsidP="00F435C8" w:rsidRDefault="00134188" w14:paraId="14DD3E3E" w14:textId="77777777">
            <w:pPr>
              <w:jc w:val="both"/>
            </w:pPr>
            <w:r w:rsidRPr="00F435C8">
              <w:t>Projekta attiecīgā punkta (panta) galīgā redakcija</w:t>
            </w:r>
          </w:p>
        </w:tc>
      </w:tr>
      <w:tr w:rsidRPr="00F435C8" w:rsidR="0061004F" w:rsidTr="009C28E3" w14:paraId="007C5D86" w14:textId="77777777">
        <w:tc>
          <w:tcPr>
            <w:tcW w:w="1135" w:type="dxa"/>
            <w:gridSpan w:val="2"/>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F435C8" w:rsidRDefault="003B71E0" w14:paraId="33CEBC6B" w14:textId="77777777">
            <w:pPr>
              <w:pStyle w:val="naisc"/>
              <w:spacing w:before="0" w:after="0"/>
              <w:jc w:val="both"/>
            </w:pPr>
            <w:r w:rsidRPr="00F435C8">
              <w:t>1</w:t>
            </w:r>
          </w:p>
        </w:tc>
        <w:tc>
          <w:tcPr>
            <w:tcW w:w="1559" w:type="dxa"/>
            <w:gridSpan w:val="2"/>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F435C8" w:rsidRDefault="00F34AAB" w14:paraId="1D1F23FF" w14:textId="77777777">
            <w:pPr>
              <w:pStyle w:val="naisc"/>
              <w:spacing w:before="0" w:after="0"/>
              <w:jc w:val="both"/>
            </w:pPr>
            <w:r w:rsidRPr="00F435C8">
              <w:t>2</w:t>
            </w:r>
          </w:p>
        </w:tc>
        <w:tc>
          <w:tcPr>
            <w:tcW w:w="4536"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F435C8" w:rsidRDefault="003B71E0" w14:paraId="4EB4C048" w14:textId="77777777">
            <w:pPr>
              <w:pStyle w:val="naisc"/>
              <w:spacing w:before="0" w:after="0"/>
              <w:jc w:val="both"/>
            </w:pPr>
            <w:r w:rsidRPr="00F435C8">
              <w:t>3</w:t>
            </w:r>
          </w:p>
        </w:tc>
        <w:tc>
          <w:tcPr>
            <w:tcW w:w="4678"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F435C8" w:rsidRDefault="003B71E0" w14:paraId="07417169" w14:textId="77777777">
            <w:pPr>
              <w:pStyle w:val="naisc"/>
              <w:spacing w:before="0" w:after="0"/>
              <w:ind w:firstLine="34"/>
              <w:jc w:val="both"/>
            </w:pPr>
            <w:r w:rsidRPr="00F435C8">
              <w:t>4</w:t>
            </w:r>
          </w:p>
        </w:tc>
        <w:tc>
          <w:tcPr>
            <w:tcW w:w="3118" w:type="dxa"/>
            <w:tcBorders>
              <w:top w:val="single" w:color="auto" w:sz="4" w:space="0"/>
              <w:left w:val="single" w:color="auto" w:sz="4" w:space="0"/>
              <w:bottom w:val="single" w:color="auto" w:sz="4" w:space="0"/>
            </w:tcBorders>
            <w:shd w:val="clear" w:color="auto" w:fill="auto"/>
          </w:tcPr>
          <w:p w:rsidRPr="00F435C8" w:rsidR="00134188" w:rsidP="00F435C8" w:rsidRDefault="003B71E0" w14:paraId="74A88828" w14:textId="77777777">
            <w:pPr>
              <w:jc w:val="both"/>
            </w:pPr>
            <w:r w:rsidRPr="00F435C8">
              <w:t>5</w:t>
            </w:r>
          </w:p>
        </w:tc>
      </w:tr>
      <w:tr w:rsidRPr="00F435C8" w:rsidR="0061004F" w:rsidTr="00485585" w14:paraId="65C921EE" w14:textId="77777777">
        <w:tc>
          <w:tcPr>
            <w:tcW w:w="15026" w:type="dxa"/>
            <w:gridSpan w:val="7"/>
            <w:tcBorders>
              <w:top w:val="single" w:color="000000" w:sz="6" w:space="0"/>
              <w:left w:val="single" w:color="000000" w:sz="6" w:space="0"/>
              <w:bottom w:val="single" w:color="000000" w:sz="6" w:space="0"/>
            </w:tcBorders>
            <w:shd w:val="clear" w:color="auto" w:fill="BFBFBF"/>
          </w:tcPr>
          <w:p w:rsidR="007E69A4" w:rsidP="00F31E2F" w:rsidRDefault="007E69A4" w14:paraId="751B4A81" w14:textId="77777777">
            <w:pPr>
              <w:jc w:val="center"/>
              <w:rPr>
                <w:b/>
              </w:rPr>
            </w:pPr>
          </w:p>
          <w:p w:rsidRPr="00F435C8" w:rsidR="00E96AFF" w:rsidP="00F31E2F" w:rsidRDefault="00E96AFF" w14:paraId="3E1C7BE0" w14:textId="64CBAF91">
            <w:pPr>
              <w:jc w:val="center"/>
            </w:pPr>
            <w:r w:rsidRPr="00F435C8">
              <w:rPr>
                <w:b/>
              </w:rPr>
              <w:t xml:space="preserve">Iebildumi </w:t>
            </w:r>
            <w:r w:rsidR="00F31E2F">
              <w:rPr>
                <w:b/>
              </w:rPr>
              <w:t xml:space="preserve">un priekšlikumi </w:t>
            </w:r>
            <w:r w:rsidRPr="00F435C8">
              <w:rPr>
                <w:b/>
              </w:rPr>
              <w:t xml:space="preserve">par </w:t>
            </w:r>
            <w:r w:rsidRPr="00F435C8" w:rsidR="004C55FE">
              <w:rPr>
                <w:b/>
              </w:rPr>
              <w:t>likumprojektu</w:t>
            </w:r>
          </w:p>
        </w:tc>
      </w:tr>
      <w:tr w:rsidRPr="00F435C8" w:rsidR="00CA6B56" w:rsidTr="0017111F" w14:paraId="6DAC6A5F" w14:textId="77777777">
        <w:tc>
          <w:tcPr>
            <w:tcW w:w="15026" w:type="dxa"/>
            <w:gridSpan w:val="7"/>
            <w:tcBorders>
              <w:left w:val="single" w:color="000000" w:sz="6" w:space="0"/>
              <w:bottom w:val="single" w:color="auto" w:sz="4" w:space="0"/>
            </w:tcBorders>
            <w:shd w:val="clear" w:color="auto" w:fill="auto"/>
          </w:tcPr>
          <w:p w:rsidR="007E69A4" w:rsidP="00CA6B56" w:rsidRDefault="007E69A4" w14:paraId="0E423288" w14:textId="77777777">
            <w:pPr>
              <w:jc w:val="center"/>
              <w:rPr>
                <w:b/>
              </w:rPr>
            </w:pPr>
          </w:p>
          <w:p w:rsidR="007E69A4" w:rsidP="00CA6B56" w:rsidRDefault="007E69A4" w14:paraId="4094F8AD" w14:textId="77777777">
            <w:pPr>
              <w:jc w:val="center"/>
              <w:rPr>
                <w:b/>
              </w:rPr>
            </w:pPr>
          </w:p>
          <w:p w:rsidR="00CA6B56" w:rsidP="00CA6B56" w:rsidRDefault="00444F9C" w14:paraId="60C14E64" w14:textId="1C994FBE">
            <w:pPr>
              <w:jc w:val="center"/>
              <w:rPr>
                <w:b/>
              </w:rPr>
            </w:pPr>
            <w:r>
              <w:rPr>
                <w:b/>
              </w:rPr>
              <w:lastRenderedPageBreak/>
              <w:t>Latvijas Brīvo arodbiedrību savienība</w:t>
            </w:r>
            <w:r w:rsidR="00B82D73">
              <w:rPr>
                <w:b/>
              </w:rPr>
              <w:t xml:space="preserve"> (LBAS)</w:t>
            </w:r>
          </w:p>
          <w:p w:rsidRPr="00B82D73" w:rsidR="00B82D73" w:rsidP="00CA6B56" w:rsidRDefault="00B82D73" w14:paraId="0B0C16DE" w14:textId="69D5EE1B">
            <w:pPr>
              <w:jc w:val="center"/>
              <w:rPr>
                <w:b/>
              </w:rPr>
            </w:pPr>
            <w:r w:rsidRPr="00B82D73">
              <w:rPr>
                <w:b/>
              </w:rPr>
              <w:t>Latvijas Dzelzcelnieku un satiksmes nozares arodbiedrîba (turpmăk — LDzSA)</w:t>
            </w:r>
          </w:p>
          <w:p w:rsidRPr="00C258B3" w:rsidR="00CA6B56" w:rsidP="00C258B3" w:rsidRDefault="00CA6B56" w14:paraId="1345892E" w14:textId="77777777">
            <w:pPr>
              <w:rPr>
                <w:b/>
              </w:rPr>
            </w:pPr>
          </w:p>
        </w:tc>
      </w:tr>
      <w:tr w:rsidRPr="00F435C8" w:rsidR="0061004F" w:rsidTr="009C28E3" w14:paraId="584B311F" w14:textId="77777777">
        <w:tc>
          <w:tcPr>
            <w:tcW w:w="1135" w:type="dxa"/>
            <w:gridSpan w:val="2"/>
            <w:tcBorders>
              <w:left w:val="single" w:color="000000" w:sz="6" w:space="0"/>
              <w:bottom w:val="single" w:color="auto" w:sz="4" w:space="0"/>
              <w:right w:val="single" w:color="000000" w:sz="6" w:space="0"/>
            </w:tcBorders>
            <w:shd w:val="clear" w:color="auto" w:fill="auto"/>
          </w:tcPr>
          <w:p w:rsidRPr="00F435C8" w:rsidR="0065430D" w:rsidP="00F136C3" w:rsidRDefault="0065430D" w14:paraId="358F9327" w14:textId="77777777">
            <w:pPr>
              <w:numPr>
                <w:ilvl w:val="0"/>
                <w:numId w:val="1"/>
              </w:numPr>
              <w:jc w:val="both"/>
            </w:pPr>
          </w:p>
        </w:tc>
        <w:tc>
          <w:tcPr>
            <w:tcW w:w="1559" w:type="dxa"/>
            <w:gridSpan w:val="2"/>
            <w:tcBorders>
              <w:left w:val="single" w:color="000000" w:sz="6" w:space="0"/>
              <w:bottom w:val="single" w:color="auto" w:sz="4" w:space="0"/>
              <w:right w:val="single" w:color="000000" w:sz="6" w:space="0"/>
            </w:tcBorders>
            <w:shd w:val="clear" w:color="auto" w:fill="auto"/>
          </w:tcPr>
          <w:p w:rsidRPr="007E69A4" w:rsidR="0065430D" w:rsidP="00F136C3" w:rsidRDefault="00252987" w14:paraId="600D0107" w14:textId="618EC90B">
            <w:pPr>
              <w:jc w:val="both"/>
            </w:pPr>
            <w:r>
              <w:t xml:space="preserve">Ministru kabineta noteikumu projekts: </w:t>
            </w:r>
            <w:r w:rsidRPr="007E69A4" w:rsidR="00F136C3">
              <w:t>“Svītrot 1. pielikuma 1.2.27. apakšpunkta otro rindkopu.”</w:t>
            </w:r>
          </w:p>
        </w:tc>
        <w:tc>
          <w:tcPr>
            <w:tcW w:w="4536" w:type="dxa"/>
            <w:tcBorders>
              <w:left w:val="single" w:color="000000" w:sz="6" w:space="0"/>
              <w:bottom w:val="single" w:color="auto" w:sz="4" w:space="0"/>
              <w:right w:val="single" w:color="000000" w:sz="6" w:space="0"/>
            </w:tcBorders>
            <w:shd w:val="clear" w:color="auto" w:fill="auto"/>
          </w:tcPr>
          <w:p w:rsidR="0065430D" w:rsidP="00252987" w:rsidRDefault="0065430D" w14:paraId="05E05B1C" w14:textId="3A5E580A">
            <w:pPr>
              <w:jc w:val="both"/>
              <w:rPr>
                <w:i/>
              </w:rPr>
            </w:pPr>
            <w:r w:rsidRPr="00252987">
              <w:rPr>
                <w:i/>
              </w:rPr>
              <w:t>(201</w:t>
            </w:r>
            <w:r w:rsidRPr="00252987" w:rsidR="001B58E0">
              <w:rPr>
                <w:i/>
              </w:rPr>
              <w:t>9.</w:t>
            </w:r>
            <w:r w:rsidRPr="00252987">
              <w:rPr>
                <w:i/>
              </w:rPr>
              <w:t xml:space="preserve"> gada </w:t>
            </w:r>
            <w:r w:rsidRPr="00252987" w:rsidR="00444F9C">
              <w:rPr>
                <w:i/>
              </w:rPr>
              <w:t>16. maija</w:t>
            </w:r>
            <w:r w:rsidRPr="00252987">
              <w:rPr>
                <w:i/>
              </w:rPr>
              <w:t xml:space="preserve"> atzinums  Nr.</w:t>
            </w:r>
            <w:r w:rsidRPr="00252987" w:rsidR="00444F9C">
              <w:rPr>
                <w:i/>
              </w:rPr>
              <w:t>145/1</w:t>
            </w:r>
            <w:r w:rsidRPr="00252987" w:rsidR="001B58E0">
              <w:rPr>
                <w:i/>
              </w:rPr>
              <w:t>).</w:t>
            </w:r>
          </w:p>
          <w:p w:rsidRPr="00252987" w:rsidR="00252987" w:rsidP="00252987" w:rsidRDefault="00252987" w14:paraId="50644BB4" w14:textId="77777777">
            <w:pPr>
              <w:jc w:val="both"/>
              <w:rPr>
                <w:b/>
              </w:rPr>
            </w:pPr>
          </w:p>
          <w:p w:rsidRPr="007E69A4" w:rsidR="000D766B" w:rsidP="00F136C3" w:rsidRDefault="000D766B" w14:paraId="038A199F" w14:textId="167C2B90">
            <w:pPr>
              <w:ind w:left="-102" w:right="29" w:firstLine="425"/>
              <w:jc w:val="both"/>
            </w:pPr>
            <w:r w:rsidRPr="007E69A4">
              <w:t>LBAS un LDzSA nepiekr</w:t>
            </w:r>
            <w:r w:rsidRPr="007E69A4" w:rsidR="00E75CB7">
              <w:t>ī</w:t>
            </w:r>
            <w:r w:rsidRPr="007E69A4">
              <w:t>t Ministr</w:t>
            </w:r>
            <w:r w:rsidR="005830CF">
              <w:t>u</w:t>
            </w:r>
            <w:r w:rsidRPr="007E69A4">
              <w:t xml:space="preserve"> kabineta noteikumu projektam „Groz</w:t>
            </w:r>
            <w:r w:rsidRPr="007E69A4" w:rsidR="00E75CB7">
              <w:t>ī</w:t>
            </w:r>
            <w:r w:rsidRPr="007E69A4">
              <w:t>jums Ministru kabineta 2010. gada 14. septembra noteikumos Nr.873 „Noteikumi par vilces lîdzekla  vad</w:t>
            </w:r>
            <w:r w:rsidRPr="007E69A4" w:rsidR="00E75CB7">
              <w:t>ī</w:t>
            </w:r>
            <w:r w:rsidRPr="007E69A4">
              <w:t>t</w:t>
            </w:r>
            <w:r w:rsidRPr="007E69A4" w:rsidR="00E75CB7">
              <w:t>ā</w:t>
            </w:r>
            <w:r w:rsidRPr="007E69A4">
              <w:t>ja (maš</w:t>
            </w:r>
            <w:r w:rsidRPr="007E69A4" w:rsidR="00E75CB7">
              <w:t>ī</w:t>
            </w:r>
            <w:r w:rsidRPr="007E69A4">
              <w:t>nista) kvalifik</w:t>
            </w:r>
            <w:r w:rsidRPr="007E69A4" w:rsidR="00E75CB7">
              <w:t>ā</w:t>
            </w:r>
            <w:r w:rsidRPr="007E69A4">
              <w:t>cijas un vilces l</w:t>
            </w:r>
            <w:r w:rsidRPr="007E69A4" w:rsidR="00E75CB7">
              <w:t>ī</w:t>
            </w:r>
            <w:r w:rsidRPr="007E69A4">
              <w:t>dzek</w:t>
            </w:r>
            <w:r w:rsidRPr="007E69A4" w:rsidR="00E75CB7">
              <w:t>ļ</w:t>
            </w:r>
            <w:r w:rsidRPr="007E69A4">
              <w:t>a ties</w:t>
            </w:r>
            <w:r w:rsidRPr="007E69A4" w:rsidR="00E75CB7">
              <w:t>ī</w:t>
            </w:r>
            <w:r w:rsidRPr="007E69A4">
              <w:t>bu ieg</w:t>
            </w:r>
            <w:r w:rsidRPr="007E69A4" w:rsidR="00E75CB7">
              <w:t>ū</w:t>
            </w:r>
            <w:r w:rsidRPr="007E69A4">
              <w:t>šanu”” (turpm</w:t>
            </w:r>
            <w:r w:rsidRPr="007E69A4" w:rsidR="00E75CB7">
              <w:t>ā</w:t>
            </w:r>
            <w:r w:rsidRPr="007E69A4">
              <w:t>k — Noteikumi Nr.873), ar kuru ir paredz</w:t>
            </w:r>
            <w:r w:rsidRPr="007E69A4" w:rsidR="00E75CB7">
              <w:t>ē</w:t>
            </w:r>
            <w:r w:rsidRPr="007E69A4">
              <w:t>ts sv</w:t>
            </w:r>
            <w:r w:rsidRPr="007E69A4" w:rsidR="00E75CB7">
              <w:t>ī</w:t>
            </w:r>
            <w:r w:rsidRPr="007E69A4">
              <w:t>trot Noteikumu Nr.873, l.pielikuma 1.2.27.apakšpunkta otro rindkopu. Ar Ministru kabineta noteikumu projektu „Groz</w:t>
            </w:r>
            <w:r w:rsidRPr="007E69A4" w:rsidR="00E75CB7">
              <w:t>ī</w:t>
            </w:r>
            <w:r w:rsidRPr="007E69A4">
              <w:t>jums Ministru kabineta 2006.gada 28.marta noteikumos Nr.236 „Noteikumi par vilces l</w:t>
            </w:r>
            <w:r w:rsidRPr="007E69A4" w:rsidR="00E75CB7">
              <w:t>ī</w:t>
            </w:r>
            <w:r w:rsidRPr="007E69A4">
              <w:t>dzek</w:t>
            </w:r>
            <w:r w:rsidRPr="007E69A4" w:rsidR="00E75CB7">
              <w:t>ļ</w:t>
            </w:r>
            <w:r w:rsidRPr="007E69A4">
              <w:t>a vad</w:t>
            </w:r>
            <w:r w:rsidRPr="007E69A4" w:rsidR="00E75CB7">
              <w:t>ī</w:t>
            </w:r>
            <w:r w:rsidRPr="007E69A4">
              <w:t>t</w:t>
            </w:r>
            <w:r w:rsidRPr="007E69A4" w:rsidR="00E75CB7">
              <w:t>ā</w:t>
            </w:r>
            <w:r w:rsidRPr="007E69A4">
              <w:t>ja (maš</w:t>
            </w:r>
            <w:r w:rsidRPr="007E69A4" w:rsidR="00E75CB7">
              <w:t>ī</w:t>
            </w:r>
            <w:r w:rsidRPr="007E69A4">
              <w:t>nista) instruktora un vilces l</w:t>
            </w:r>
            <w:r w:rsidRPr="007E69A4" w:rsidR="00E75CB7">
              <w:t>ī</w:t>
            </w:r>
            <w:r w:rsidRPr="007E69A4">
              <w:t>dzek</w:t>
            </w:r>
            <w:r w:rsidRPr="007E69A4" w:rsidR="00E75CB7">
              <w:t>ļ</w:t>
            </w:r>
            <w:r w:rsidRPr="007E69A4">
              <w:t>a vad</w:t>
            </w:r>
            <w:r w:rsidRPr="007E69A4" w:rsidR="00E75CB7">
              <w:t>ī</w:t>
            </w:r>
            <w:r w:rsidRPr="007E69A4">
              <w:t>t</w:t>
            </w:r>
            <w:r w:rsidRPr="007E69A4" w:rsidR="00E75CB7">
              <w:t>ā</w:t>
            </w:r>
            <w:r w:rsidRPr="007E69A4">
              <w:t>ja (maš</w:t>
            </w:r>
            <w:r w:rsidRPr="007E69A4" w:rsidR="00E75CB7">
              <w:t>ī</w:t>
            </w:r>
            <w:r w:rsidRPr="007E69A4">
              <w:t>nista) pal</w:t>
            </w:r>
            <w:r w:rsidRPr="007E69A4" w:rsidR="00E75CB7">
              <w:t>ī</w:t>
            </w:r>
            <w:r w:rsidRPr="007E69A4">
              <w:t>ga kvalifik</w:t>
            </w:r>
            <w:r w:rsidRPr="007E69A4" w:rsidR="00E75CB7">
              <w:t>ā</w:t>
            </w:r>
            <w:r w:rsidRPr="007E69A4">
              <w:t>cijas pras</w:t>
            </w:r>
            <w:r w:rsidRPr="007E69A4" w:rsidR="00E75CB7">
              <w:t>ī</w:t>
            </w:r>
            <w:r w:rsidRPr="007E69A4">
              <w:t>b</w:t>
            </w:r>
            <w:r w:rsidRPr="007E69A4" w:rsidR="00E75CB7">
              <w:t>ā</w:t>
            </w:r>
            <w:r w:rsidRPr="007E69A4">
              <w:t>m un sertifik</w:t>
            </w:r>
            <w:r w:rsidRPr="007E69A4" w:rsidR="00E75CB7">
              <w:t>ā</w:t>
            </w:r>
            <w:r w:rsidRPr="007E69A4">
              <w:t>cijas k</w:t>
            </w:r>
            <w:r w:rsidRPr="007E69A4" w:rsidR="00E75CB7">
              <w:t>ā</w:t>
            </w:r>
            <w:r w:rsidRPr="007E69A4">
              <w:t>rt</w:t>
            </w:r>
            <w:r w:rsidRPr="007E69A4" w:rsidR="00E75CB7">
              <w:t>ī</w:t>
            </w:r>
            <w:r w:rsidRPr="007E69A4">
              <w:t>bu”” ir paredz</w:t>
            </w:r>
            <w:r w:rsidRPr="007E69A4" w:rsidR="00E75CB7">
              <w:t>ē</w:t>
            </w:r>
            <w:r w:rsidRPr="007E69A4">
              <w:t>ts papildin</w:t>
            </w:r>
            <w:r w:rsidRPr="007E69A4" w:rsidR="00E75CB7">
              <w:t>ā</w:t>
            </w:r>
            <w:r w:rsidRPr="007E69A4">
              <w:t>t Ministru kabineta 2006.gada 28.marta noteikumos Nr.236 „Noteikumi par vilces l</w:t>
            </w:r>
            <w:r w:rsidRPr="007E69A4" w:rsidR="00E75CB7">
              <w:t>ī</w:t>
            </w:r>
            <w:r w:rsidRPr="007E69A4">
              <w:t>dzek</w:t>
            </w:r>
            <w:r w:rsidRPr="007E69A4" w:rsidR="00E75CB7">
              <w:t>ļ</w:t>
            </w:r>
            <w:r w:rsidRPr="007E69A4">
              <w:t>a vad</w:t>
            </w:r>
            <w:r w:rsidRPr="007E69A4" w:rsidR="00E75CB7">
              <w:t>ī</w:t>
            </w:r>
            <w:r w:rsidRPr="007E69A4">
              <w:t>t</w:t>
            </w:r>
            <w:r w:rsidRPr="007E69A4" w:rsidR="00E75CB7">
              <w:t>ā</w:t>
            </w:r>
            <w:r w:rsidRPr="007E69A4">
              <w:t>ja (maš</w:t>
            </w:r>
            <w:r w:rsidRPr="007E69A4" w:rsidR="00E75CB7">
              <w:t>ī</w:t>
            </w:r>
            <w:r w:rsidRPr="007E69A4">
              <w:t>nista) instruktora un vilces l</w:t>
            </w:r>
            <w:r w:rsidRPr="007E69A4" w:rsidR="00E75CB7">
              <w:t>ī</w:t>
            </w:r>
            <w:r w:rsidRPr="007E69A4">
              <w:t>dzek</w:t>
            </w:r>
            <w:r w:rsidRPr="007E69A4" w:rsidR="00E75CB7">
              <w:t>ļ</w:t>
            </w:r>
            <w:r w:rsidRPr="007E69A4">
              <w:t>a vad</w:t>
            </w:r>
            <w:r w:rsidRPr="007E69A4" w:rsidR="00E75CB7">
              <w:t>ī</w:t>
            </w:r>
            <w:r w:rsidRPr="007E69A4">
              <w:t>t</w:t>
            </w:r>
            <w:r w:rsidRPr="007E69A4" w:rsidR="00E75CB7">
              <w:t>ā</w:t>
            </w:r>
            <w:r w:rsidRPr="007E69A4">
              <w:t>ja (maš</w:t>
            </w:r>
            <w:r w:rsidRPr="007E69A4" w:rsidR="00E75CB7">
              <w:t>ī</w:t>
            </w:r>
            <w:r w:rsidRPr="007E69A4">
              <w:t>nista) pa</w:t>
            </w:r>
            <w:r w:rsidRPr="007E69A4" w:rsidR="00E75CB7">
              <w:t>lī</w:t>
            </w:r>
            <w:r w:rsidRPr="007E69A4">
              <w:t>ga kvalifik</w:t>
            </w:r>
            <w:r w:rsidRPr="007E69A4" w:rsidR="00E75CB7">
              <w:t>ā</w:t>
            </w:r>
            <w:r w:rsidRPr="007E69A4">
              <w:t>cijas pras</w:t>
            </w:r>
            <w:r w:rsidRPr="007E69A4" w:rsidR="00E75CB7">
              <w:t>ī</w:t>
            </w:r>
            <w:r w:rsidRPr="007E69A4">
              <w:t>b</w:t>
            </w:r>
            <w:r w:rsidRPr="007E69A4" w:rsidR="00E75CB7">
              <w:t>ā</w:t>
            </w:r>
            <w:r w:rsidRPr="007E69A4">
              <w:t>m un sertifik</w:t>
            </w:r>
            <w:r w:rsidRPr="007E69A4" w:rsidR="00E75CB7">
              <w:t>ā</w:t>
            </w:r>
            <w:r w:rsidRPr="007E69A4">
              <w:t>cijas k</w:t>
            </w:r>
            <w:r w:rsidRPr="007E69A4" w:rsidR="00E75CB7">
              <w:t>ā</w:t>
            </w:r>
            <w:r w:rsidRPr="007E69A4">
              <w:t>rt</w:t>
            </w:r>
            <w:r w:rsidRPr="007E69A4" w:rsidR="00E75CB7">
              <w:t>ī</w:t>
            </w:r>
            <w:r w:rsidRPr="007E69A4">
              <w:t>bu” 7.pielikumu aiz v</w:t>
            </w:r>
            <w:r w:rsidRPr="007E69A4" w:rsidR="00E75CB7">
              <w:t>ā</w:t>
            </w:r>
            <w:r w:rsidRPr="007E69A4">
              <w:t>rdiem „nos</w:t>
            </w:r>
            <w:r w:rsidRPr="007E69A4" w:rsidR="00E75CB7">
              <w:t>ū</w:t>
            </w:r>
            <w:r w:rsidRPr="007E69A4">
              <w:t>t</w:t>
            </w:r>
            <w:r w:rsidRPr="007E69A4" w:rsidR="00E75CB7">
              <w:t>ī</w:t>
            </w:r>
            <w:r w:rsidRPr="007E69A4">
              <w:t>t p</w:t>
            </w:r>
            <w:r w:rsidRPr="007E69A4" w:rsidR="00E75CB7">
              <w:t>ē</w:t>
            </w:r>
            <w:r w:rsidRPr="007E69A4">
              <w:t>c nor</w:t>
            </w:r>
            <w:r w:rsidRPr="007E69A4" w:rsidR="00E75CB7">
              <w:t>ā</w:t>
            </w:r>
            <w:r w:rsidRPr="007E69A4">
              <w:t>d</w:t>
            </w:r>
            <w:r w:rsidRPr="007E69A4" w:rsidR="00E75CB7">
              <w:t>ī</w:t>
            </w:r>
            <w:r w:rsidRPr="007E69A4">
              <w:t>t</w:t>
            </w:r>
            <w:r w:rsidRPr="007E69A4" w:rsidR="00E75CB7">
              <w:t>ā</w:t>
            </w:r>
            <w:r w:rsidRPr="007E69A4">
              <w:t>s adreses” ar jaunu rindkopu, kuras teksts ir analogs Noteikumu Nr.873 1.pielikuma 1.2.27.apakšpunkta otr</w:t>
            </w:r>
            <w:r w:rsidRPr="007E69A4" w:rsidR="00E75CB7">
              <w:t>ā</w:t>
            </w:r>
            <w:r w:rsidRPr="007E69A4">
              <w:t>s rindkopas tekstam.</w:t>
            </w:r>
          </w:p>
          <w:p w:rsidRPr="007E69A4" w:rsidR="001B58E0" w:rsidP="00E80906" w:rsidRDefault="00E75CB7" w14:paraId="5AF15DB0" w14:textId="349FF7F3">
            <w:pPr>
              <w:ind w:left="-102" w:right="29" w:firstLine="40"/>
              <w:jc w:val="both"/>
            </w:pPr>
            <w:r w:rsidRPr="007E69A4">
              <w:lastRenderedPageBreak/>
              <w:t>Ņ</w:t>
            </w:r>
            <w:r w:rsidRPr="007E69A4" w:rsidR="000D766B">
              <w:t>emot v</w:t>
            </w:r>
            <w:r w:rsidRPr="007E69A4">
              <w:t>ē</w:t>
            </w:r>
            <w:r w:rsidRPr="007E69A4" w:rsidR="000D766B">
              <w:t>r</w:t>
            </w:r>
            <w:r w:rsidRPr="007E69A4">
              <w:t>ā</w:t>
            </w:r>
            <w:r w:rsidRPr="007E69A4" w:rsidR="000D766B">
              <w:t xml:space="preserve"> iepriekšmin</w:t>
            </w:r>
            <w:r w:rsidRPr="007E69A4">
              <w:t>ē</w:t>
            </w:r>
            <w:r w:rsidRPr="007E69A4" w:rsidR="000D766B">
              <w:t>to, LBAS un LDzSA pied</w:t>
            </w:r>
            <w:r w:rsidRPr="007E69A4">
              <w:t>ā</w:t>
            </w:r>
            <w:r w:rsidRPr="007E69A4" w:rsidR="000D766B">
              <w:t>v</w:t>
            </w:r>
            <w:r w:rsidRPr="007E69A4">
              <w:t>ā</w:t>
            </w:r>
            <w:r w:rsidRPr="007E69A4" w:rsidR="000D766B">
              <w:t xml:space="preserve"> Noteikumu Nr.873</w:t>
            </w:r>
            <w:r w:rsidR="00BE2923">
              <w:t xml:space="preserve"> </w:t>
            </w:r>
            <w:r w:rsidRPr="007E69A4" w:rsidR="000D766B">
              <w:t>l.pielikuma 1.2.27.apakšpunkta otr</w:t>
            </w:r>
            <w:r w:rsidRPr="007E69A4">
              <w:t>ā</w:t>
            </w:r>
            <w:r w:rsidRPr="007E69A4" w:rsidR="000D766B">
              <w:t>s rindkopas pirmo v</w:t>
            </w:r>
            <w:r w:rsidRPr="007E69A4">
              <w:t>ār</w:t>
            </w:r>
            <w:r w:rsidRPr="007E69A4" w:rsidR="000D766B">
              <w:t>du „Piekr</w:t>
            </w:r>
            <w:r w:rsidRPr="007E69A4">
              <w:t>ī</w:t>
            </w:r>
            <w:r w:rsidRPr="007E69A4" w:rsidR="000D766B">
              <w:t>tu” aizst</w:t>
            </w:r>
            <w:r w:rsidRPr="007E69A4">
              <w:t>ā</w:t>
            </w:r>
            <w:r w:rsidRPr="007E69A4" w:rsidR="000D766B">
              <w:t>t ar v</w:t>
            </w:r>
            <w:r w:rsidRPr="007E69A4" w:rsidR="00F136C3">
              <w:t>ā</w:t>
            </w:r>
            <w:r w:rsidRPr="007E69A4" w:rsidR="000D766B">
              <w:t>rdiem „Esmu inform</w:t>
            </w:r>
            <w:r w:rsidRPr="007E69A4">
              <w:t>ē</w:t>
            </w:r>
            <w:r w:rsidRPr="007E69A4" w:rsidR="000D766B">
              <w:t>ts”. L</w:t>
            </w:r>
            <w:r w:rsidRPr="007E69A4">
              <w:t>ī</w:t>
            </w:r>
            <w:r w:rsidRPr="007E69A4" w:rsidR="000D766B">
              <w:t>dz ar to nepieciešams preciz</w:t>
            </w:r>
            <w:r w:rsidRPr="007E69A4">
              <w:t>ē</w:t>
            </w:r>
            <w:r w:rsidRPr="007E69A4" w:rsidR="000D766B">
              <w:t>t Ministru kabineta noteikumu projekta „Groz</w:t>
            </w:r>
            <w:r w:rsidRPr="007E69A4">
              <w:t>ī</w:t>
            </w:r>
            <w:r w:rsidRPr="007E69A4" w:rsidR="000D766B">
              <w:t>jums Ministru kabineta 2010. gada 14. septembra noteikumos Nr.873 „Noteikumi par vilces l</w:t>
            </w:r>
            <w:r w:rsidRPr="007E69A4">
              <w:t>ī</w:t>
            </w:r>
            <w:r w:rsidRPr="007E69A4" w:rsidR="000D766B">
              <w:t>dzek</w:t>
            </w:r>
            <w:r w:rsidRPr="007E69A4">
              <w:t>ļ</w:t>
            </w:r>
            <w:r w:rsidRPr="007E69A4" w:rsidR="000D766B">
              <w:t>a vad</w:t>
            </w:r>
            <w:r w:rsidRPr="007E69A4">
              <w:t>ī</w:t>
            </w:r>
            <w:r w:rsidRPr="007E69A4" w:rsidR="000D766B">
              <w:t>t</w:t>
            </w:r>
            <w:r w:rsidRPr="007E69A4">
              <w:t>ā</w:t>
            </w:r>
            <w:r w:rsidRPr="007E69A4" w:rsidR="000D766B">
              <w:t>ja (maš</w:t>
            </w:r>
            <w:r w:rsidRPr="007E69A4">
              <w:t>ī</w:t>
            </w:r>
            <w:r w:rsidRPr="007E69A4" w:rsidR="000D766B">
              <w:t>nista) kvalifik</w:t>
            </w:r>
            <w:r w:rsidRPr="007E69A4">
              <w:t>ā</w:t>
            </w:r>
            <w:r w:rsidRPr="007E69A4" w:rsidR="000D766B">
              <w:t>cijas un vilces l</w:t>
            </w:r>
            <w:r w:rsidRPr="007E69A4">
              <w:t>ī</w:t>
            </w:r>
            <w:r w:rsidRPr="007E69A4" w:rsidR="000D766B">
              <w:t>dzek</w:t>
            </w:r>
            <w:r w:rsidRPr="007E69A4">
              <w:t>ļ</w:t>
            </w:r>
            <w:r w:rsidRPr="007E69A4" w:rsidR="000D766B">
              <w:t>a vad</w:t>
            </w:r>
            <w:r w:rsidRPr="007E69A4">
              <w:t>ī</w:t>
            </w:r>
            <w:r w:rsidRPr="007E69A4" w:rsidR="000D766B">
              <w:t>šanas ties</w:t>
            </w:r>
            <w:r w:rsidRPr="007E69A4">
              <w:t>ī</w:t>
            </w:r>
            <w:r w:rsidRPr="007E69A4" w:rsidR="000D766B">
              <w:t>bu ieg</w:t>
            </w:r>
            <w:r w:rsidRPr="007E69A4">
              <w:t>ū</w:t>
            </w:r>
            <w:r w:rsidRPr="007E69A4" w:rsidR="000D766B">
              <w:t xml:space="preserve">šanu.”” </w:t>
            </w:r>
            <w:r w:rsidRPr="007E69A4">
              <w:t>anotāciju.</w:t>
            </w:r>
          </w:p>
          <w:p w:rsidRPr="007E69A4" w:rsidR="00C258B3" w:rsidP="00F136C3" w:rsidRDefault="00C258B3" w14:paraId="6DED5CC8" w14:textId="29E271A8">
            <w:pPr>
              <w:ind w:left="-102" w:firstLine="40"/>
              <w:jc w:val="both"/>
            </w:pPr>
          </w:p>
        </w:tc>
        <w:tc>
          <w:tcPr>
            <w:tcW w:w="4678" w:type="dxa"/>
            <w:tcBorders>
              <w:left w:val="single" w:color="000000" w:sz="6" w:space="0"/>
              <w:bottom w:val="single" w:color="auto" w:sz="4" w:space="0"/>
              <w:right w:val="single" w:color="000000" w:sz="6" w:space="0"/>
            </w:tcBorders>
            <w:shd w:val="clear" w:color="auto" w:fill="auto"/>
          </w:tcPr>
          <w:p w:rsidRPr="007E69A4" w:rsidR="0065430D" w:rsidP="00E80906" w:rsidRDefault="0065430D" w14:paraId="05829335" w14:textId="135B49A7">
            <w:pPr>
              <w:autoSpaceDE w:val="0"/>
              <w:autoSpaceDN w:val="0"/>
              <w:adjustRightInd w:val="0"/>
              <w:jc w:val="center"/>
              <w:rPr>
                <w:b/>
              </w:rPr>
            </w:pPr>
            <w:r w:rsidRPr="007E69A4">
              <w:rPr>
                <w:b/>
              </w:rPr>
              <w:lastRenderedPageBreak/>
              <w:t>Iebildums ņemts vērā.</w:t>
            </w:r>
          </w:p>
          <w:p w:rsidRPr="007E69A4" w:rsidR="00C258B3" w:rsidP="00F136C3" w:rsidRDefault="00C258B3" w14:paraId="460D4C6F" w14:textId="73B4DBD9">
            <w:pPr>
              <w:autoSpaceDE w:val="0"/>
              <w:autoSpaceDN w:val="0"/>
              <w:adjustRightInd w:val="0"/>
              <w:jc w:val="both"/>
              <w:rPr>
                <w:b/>
              </w:rPr>
            </w:pPr>
          </w:p>
        </w:tc>
        <w:tc>
          <w:tcPr>
            <w:tcW w:w="3118" w:type="dxa"/>
            <w:tcBorders>
              <w:top w:val="single" w:color="auto" w:sz="4" w:space="0"/>
              <w:left w:val="single" w:color="auto" w:sz="4" w:space="0"/>
              <w:bottom w:val="single" w:color="auto" w:sz="4" w:space="0"/>
            </w:tcBorders>
            <w:shd w:val="clear" w:color="auto" w:fill="auto"/>
          </w:tcPr>
          <w:p w:rsidRPr="007E69A4" w:rsidR="00C258B3" w:rsidP="00F136C3" w:rsidRDefault="004E6D40" w14:paraId="14CB26F5" w14:textId="77F7E770">
            <w:pPr>
              <w:jc w:val="both"/>
              <w:rPr>
                <w:b/>
              </w:rPr>
            </w:pPr>
            <w:r>
              <w:rPr>
                <w:b/>
              </w:rPr>
              <w:t>P</w:t>
            </w:r>
            <w:r w:rsidRPr="007E69A4">
              <w:rPr>
                <w:b/>
              </w:rPr>
              <w:t xml:space="preserve">recizēts </w:t>
            </w:r>
            <w:r w:rsidRPr="007E69A4" w:rsidR="00F136C3">
              <w:rPr>
                <w:b/>
              </w:rPr>
              <w:t>Ministru kabineta noteikumu projekts:</w:t>
            </w:r>
          </w:p>
          <w:p w:rsidRPr="007E69A4" w:rsidR="00EA2CEA" w:rsidP="00F136C3" w:rsidRDefault="00EA2CEA" w14:paraId="7ABF53F5" w14:textId="77777777">
            <w:pPr>
              <w:jc w:val="both"/>
              <w:rPr>
                <w:b/>
              </w:rPr>
            </w:pPr>
          </w:p>
          <w:p w:rsidRPr="00EA2CEA" w:rsidR="00EA2CEA" w:rsidP="00F136C3" w:rsidRDefault="00EA2CEA" w14:paraId="67566CBB" w14:textId="08E166EF">
            <w:pPr>
              <w:jc w:val="both"/>
            </w:pPr>
            <w:r w:rsidRPr="007E69A4">
              <w:rPr>
                <w:b/>
              </w:rPr>
              <w:t>“</w:t>
            </w:r>
            <w:r w:rsidRPr="007E69A4">
              <w:t>Aizstāt 1. pielikuma 1.2.27. apakšpunkta otr</w:t>
            </w:r>
            <w:r w:rsidR="00694C2C">
              <w:t>aj</w:t>
            </w:r>
            <w:r w:rsidRPr="007E69A4">
              <w:t>ā rindkop</w:t>
            </w:r>
            <w:r w:rsidR="00694C2C">
              <w:t>ā</w:t>
            </w:r>
            <w:r w:rsidRPr="007E69A4">
              <w:t xml:space="preserve"> vārdu “Piekrītu” ar vārdiem “Esmu informēts” .</w:t>
            </w:r>
          </w:p>
          <w:p w:rsidRPr="00C258B3" w:rsidR="00EA2CEA" w:rsidP="00F136C3" w:rsidRDefault="00EA2CEA" w14:paraId="073A07D5" w14:textId="4CF82954">
            <w:pPr>
              <w:jc w:val="both"/>
              <w:rPr>
                <w:b/>
              </w:rPr>
            </w:pPr>
          </w:p>
        </w:tc>
      </w:tr>
      <w:tr w:rsidRPr="00F435C8" w:rsidR="00CB173A" w:rsidTr="0017111F" w14:paraId="45EC1359" w14:textId="77777777">
        <w:tc>
          <w:tcPr>
            <w:tcW w:w="15026" w:type="dxa"/>
            <w:gridSpan w:val="7"/>
            <w:tcBorders>
              <w:left w:val="single" w:color="000000" w:sz="6" w:space="0"/>
              <w:bottom w:val="single" w:color="auto" w:sz="4" w:space="0"/>
            </w:tcBorders>
            <w:shd w:val="clear" w:color="auto" w:fill="auto"/>
          </w:tcPr>
          <w:p w:rsidRPr="007E69A4" w:rsidR="00CB173A" w:rsidP="00CB173A" w:rsidRDefault="00CB173A" w14:paraId="332E3CEF" w14:textId="77777777">
            <w:pPr>
              <w:jc w:val="center"/>
              <w:rPr>
                <w:b/>
              </w:rPr>
            </w:pPr>
            <w:r w:rsidRPr="007E69A4">
              <w:rPr>
                <w:b/>
              </w:rPr>
              <w:t>Tieslietu ministrija</w:t>
            </w:r>
          </w:p>
          <w:p w:rsidRPr="000D766B" w:rsidR="00CB173A" w:rsidP="00CB173A" w:rsidRDefault="00CB173A" w14:paraId="10B3345A" w14:textId="0CDA7103">
            <w:pPr>
              <w:jc w:val="center"/>
              <w:rPr>
                <w:b/>
                <w:highlight w:val="yellow"/>
              </w:rPr>
            </w:pPr>
          </w:p>
        </w:tc>
      </w:tr>
      <w:tr w:rsidRPr="00490C22" w:rsidR="00CB173A" w:rsidTr="009C28E3" w14:paraId="6FE90338" w14:textId="77777777">
        <w:tc>
          <w:tcPr>
            <w:tcW w:w="1135" w:type="dxa"/>
            <w:gridSpan w:val="2"/>
            <w:tcBorders>
              <w:left w:val="single" w:color="000000" w:sz="6" w:space="0"/>
              <w:bottom w:val="single" w:color="auto" w:sz="4" w:space="0"/>
              <w:right w:val="single" w:color="000000" w:sz="6" w:space="0"/>
            </w:tcBorders>
            <w:shd w:val="clear" w:color="auto" w:fill="auto"/>
          </w:tcPr>
          <w:p w:rsidRPr="00490C22" w:rsidR="00CB173A" w:rsidP="00490C22" w:rsidRDefault="00CB173A" w14:paraId="113C7ED9" w14:textId="77777777">
            <w:pPr>
              <w:numPr>
                <w:ilvl w:val="0"/>
                <w:numId w:val="1"/>
              </w:numPr>
              <w:jc w:val="both"/>
            </w:pPr>
          </w:p>
        </w:tc>
        <w:tc>
          <w:tcPr>
            <w:tcW w:w="1559" w:type="dxa"/>
            <w:gridSpan w:val="2"/>
            <w:tcBorders>
              <w:left w:val="single" w:color="000000" w:sz="6" w:space="0"/>
              <w:bottom w:val="single" w:color="auto" w:sz="4" w:space="0"/>
              <w:right w:val="single" w:color="000000" w:sz="6" w:space="0"/>
            </w:tcBorders>
            <w:shd w:val="clear" w:color="auto" w:fill="auto"/>
          </w:tcPr>
          <w:p w:rsidRPr="007E69A4" w:rsidR="00CB173A" w:rsidP="00490C22" w:rsidRDefault="00CB173A" w14:paraId="58DAFADC" w14:textId="4A368350">
            <w:pPr>
              <w:jc w:val="both"/>
            </w:pPr>
            <w:r w:rsidRPr="007E69A4">
              <w:t xml:space="preserve">Skatīt </w:t>
            </w:r>
            <w:r w:rsidR="0040087D">
              <w:t xml:space="preserve">noteikumu </w:t>
            </w:r>
            <w:r w:rsidRPr="007E69A4">
              <w:t>projekt</w:t>
            </w:r>
            <w:r w:rsidR="0040087D">
              <w:t>a anotāciju</w:t>
            </w:r>
          </w:p>
        </w:tc>
        <w:tc>
          <w:tcPr>
            <w:tcW w:w="4536" w:type="dxa"/>
            <w:tcBorders>
              <w:left w:val="single" w:color="000000" w:sz="6" w:space="0"/>
              <w:bottom w:val="single" w:color="auto" w:sz="4" w:space="0"/>
              <w:right w:val="single" w:color="000000" w:sz="6" w:space="0"/>
            </w:tcBorders>
            <w:shd w:val="clear" w:color="auto" w:fill="auto"/>
          </w:tcPr>
          <w:p w:rsidR="00CB173A" w:rsidP="00252987" w:rsidRDefault="00CB173A" w14:paraId="5B3786E6" w14:textId="7FD8004B">
            <w:pPr>
              <w:jc w:val="both"/>
              <w:rPr>
                <w:i/>
              </w:rPr>
            </w:pPr>
            <w:r w:rsidRPr="00252987">
              <w:rPr>
                <w:i/>
              </w:rPr>
              <w:t>(2019. gada 20. maija atzinums Nr.1-9.1/482)</w:t>
            </w:r>
            <w:r w:rsidR="00252987">
              <w:rPr>
                <w:i/>
              </w:rPr>
              <w:t>.</w:t>
            </w:r>
          </w:p>
          <w:p w:rsidRPr="00252987" w:rsidR="00252987" w:rsidP="00252987" w:rsidRDefault="00252987" w14:paraId="1C903B5A" w14:textId="77777777">
            <w:pPr>
              <w:jc w:val="both"/>
              <w:rPr>
                <w:b/>
              </w:rPr>
            </w:pPr>
          </w:p>
          <w:p w:rsidRPr="007E69A4" w:rsidR="00CB173A" w:rsidP="00490C22" w:rsidRDefault="00CB173A" w14:paraId="50192956" w14:textId="77777777">
            <w:pPr>
              <w:ind w:firstLine="323"/>
              <w:jc w:val="both"/>
            </w:pPr>
            <w:r w:rsidRPr="007E69A4">
              <w:t xml:space="preserve">Atbilstoši Eiropas Parlamenta un Padomes 2016. gada 27. aprīļa Regulas (ES) 2016/679 Par fizisku personu datu aizsardzību attiecībā uz personas datu apstrādi un šādu datu brīvu apriti un ar ko atceļ Direktīvu 95/46/EK (Vispārīgā datu aizsardzības regula) (turpmāk – Datu regula) 6. panta 1. punkta noteikumiem personas datu apstrāde ir likumīga tikai tādā apmērā un tikai tad, ja ir piemērojams vismaz viens no šā panta apakšpunktos minētajiem pamatojumiem: a) datu subjekts ir devis piekrišanu savu personas datu apstrādei vienam vai vairākiem konkrētiem nolūkiem; </w:t>
            </w:r>
            <w:r w:rsidRPr="007E69A4">
              <w:lastRenderedPageBreak/>
              <w:t>b) apstrāde ir vajadzīga līguma, kura līgumslēdzēja puse ir datu subjekts, izpildei vai pasākumu veikšanai pēc datu subjekta pieprasījuma pirms līguma noslēgšanas; c) apstrāde ir vajadzīga, lai izpildītu uz pārzini attiecināmu juridisku pienākumu; d) apstrāde ir vajadzīga, lai aizsargātu datu subjekta vai citas fiziskas personas vitālas intereses; e) apstrāde ir vajadzīga, lai izpildītu uzdevumu, ko veic sabiedrības interesēs vai īstenojot pārzinim likumīgi piešķirtās oficiālās pilnvaras; f) 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w:t>
            </w:r>
          </w:p>
          <w:p w:rsidRPr="007E69A4" w:rsidR="00CB173A" w:rsidP="00490C22" w:rsidRDefault="00CB173A" w14:paraId="7053B735" w14:textId="77777777">
            <w:pPr>
              <w:jc w:val="both"/>
            </w:pPr>
            <w:r w:rsidRPr="007E69A4">
              <w:t>Papildus tiesiskā pamata nodrošināšanai pārzinim ir jāievēro arī citi Datu regulas noteiktie nosacījumi. Piemēram, Datu regulas 5. panta 1. punkta a) apakšpunkts noteic, ka dati tiek apstrādāti likumīgi, godprātīgi un datu subjektam pārredzamā veidā. Savukārt b) apakšpunkts paredz, ka dati tiek vākti konkrētos, skaidros un leģitīmos nolūkos. Tādējādi, lai personas datu apstrāde būtu tiesiska, tai jāatbilst vismaz vienam no Datu regulas 6. panta nosacījumiem.</w:t>
            </w:r>
          </w:p>
          <w:p w:rsidRPr="007E69A4" w:rsidR="00CB173A" w:rsidP="00490C22" w:rsidRDefault="00CB173A" w14:paraId="56A86CD4" w14:textId="77777777">
            <w:pPr>
              <w:jc w:val="both"/>
            </w:pPr>
            <w:r w:rsidRPr="007E69A4">
              <w:t xml:space="preserve">Projekta anotācijas I sadaļas 2.punktā norādīts, ka "iesniedzēja piekrišana nevarētu </w:t>
            </w:r>
            <w:r w:rsidRPr="007E69A4">
              <w:lastRenderedPageBreak/>
              <w:t>tikt uzskatīta par tiesisku pamatu personas datu apstrādei, jo tad iesniedzējs jebkurā brīdī var atsaukt savus iesniegtos datus un tie pēc viņa lūguma ir jādzēš. Iesniedzēja datu apstrāde ir normatīvajos aktos noteikts pārziņa juridiskais pienākums". No minētā izriet, ka Satiksmes ministrijas ieskatā tiesiskais pamats iesniedzēja personas datu apstrādei ir Datu regulas 6. panta 1. punkta c) apakšpunkts.</w:t>
            </w:r>
          </w:p>
          <w:p w:rsidRPr="007E69A4" w:rsidR="00CB173A" w:rsidP="00490C22" w:rsidRDefault="00CB173A" w14:paraId="1663F588" w14:textId="77777777">
            <w:pPr>
              <w:jc w:val="both"/>
            </w:pPr>
            <w:r w:rsidRPr="007E69A4">
              <w:t xml:space="preserve">Tieslietu ministrija vērš uzmanību, ka anotācija nesatur pamatojumu un izvērtējumu datu apstrādes tiesiskā pamata maiņai, proti, apstāklis, ka datu subjekta piekrišana nav pareizais datu apstrādes tiesiskais pamats, jo iesniedzējs jebkurā brīdī var atsaukt savus personas datus turpmākai apstrādei, bez izvērtējuma nav pietiekams pamatojums šādu grozījumu izdarīšanai. </w:t>
            </w:r>
          </w:p>
          <w:p w:rsidRPr="007E69A4" w:rsidR="00CB173A" w:rsidP="00490C22" w:rsidRDefault="00CB173A" w14:paraId="13CF2732" w14:textId="77777777">
            <w:pPr>
              <w:jc w:val="both"/>
            </w:pPr>
            <w:r w:rsidRPr="007E69A4">
              <w:t>Tāpat nepieciešams papildināt anotāciju, konkrēti norādot normatīvo aktu, no kura izriet šāds pārziņa juridiskais pienākums apstrādāt iesniedzēja personas datus.</w:t>
            </w:r>
          </w:p>
          <w:p w:rsidRPr="007E69A4" w:rsidR="00CB173A" w:rsidP="00490C22" w:rsidRDefault="00CB173A" w14:paraId="0D1F52E7" w14:textId="77777777">
            <w:pPr>
              <w:jc w:val="both"/>
            </w:pPr>
            <w:r w:rsidRPr="007E69A4">
              <w:t xml:space="preserve">Ievērojot minēto, lūdzam precizēt un papildināt anotāciju ar atbilstošu pamatojumu datu apstrādes tiesiskā pamata maiņai uz Datu regulas 6. panta 1. punkta c) apakšpunktu (apstrāde ir vajadzīga, lai izpildītu uz pārzini attiecināmu juridisku pienākumu), kā arī precizēt projektu un tā anotāciju, norādot normatīvo aktu, no kura </w:t>
            </w:r>
            <w:r w:rsidRPr="007E69A4">
              <w:lastRenderedPageBreak/>
              <w:t>izriet pārziņa pienākums apstrādāt iesniedzēja personas datus.</w:t>
            </w:r>
          </w:p>
          <w:p w:rsidRPr="007E69A4" w:rsidR="00CB173A" w:rsidP="00490C22" w:rsidRDefault="00CB173A" w14:paraId="63D6B451" w14:textId="1B20FA85">
            <w:pPr>
              <w:jc w:val="both"/>
              <w:rPr>
                <w:b/>
              </w:rPr>
            </w:pPr>
          </w:p>
        </w:tc>
        <w:tc>
          <w:tcPr>
            <w:tcW w:w="4678" w:type="dxa"/>
            <w:tcBorders>
              <w:left w:val="single" w:color="000000" w:sz="6" w:space="0"/>
              <w:bottom w:val="single" w:color="auto" w:sz="4" w:space="0"/>
              <w:right w:val="single" w:color="000000" w:sz="6" w:space="0"/>
            </w:tcBorders>
            <w:shd w:val="clear" w:color="auto" w:fill="auto"/>
          </w:tcPr>
          <w:p w:rsidRPr="007E69A4" w:rsidR="00490C22" w:rsidP="00E80906" w:rsidRDefault="00CD33AE" w14:paraId="18922A5A" w14:textId="0F74A220">
            <w:pPr>
              <w:pStyle w:val="NormalWeb"/>
              <w:jc w:val="center"/>
            </w:pPr>
            <w:r w:rsidRPr="007E69A4">
              <w:rPr>
                <w:b/>
              </w:rPr>
              <w:lastRenderedPageBreak/>
              <w:t>Iebildums ņemts vērā</w:t>
            </w:r>
            <w:r w:rsidR="00E55C51">
              <w:rPr>
                <w:b/>
              </w:rPr>
              <w:t>.</w:t>
            </w:r>
          </w:p>
          <w:p w:rsidRPr="007E69A4" w:rsidR="00CB173A" w:rsidP="00490C22" w:rsidRDefault="00CB173A" w14:paraId="3ED084EE" w14:textId="380E6931">
            <w:pPr>
              <w:autoSpaceDE w:val="0"/>
              <w:autoSpaceDN w:val="0"/>
              <w:adjustRightInd w:val="0"/>
              <w:jc w:val="both"/>
              <w:rPr>
                <w:b/>
              </w:rPr>
            </w:pPr>
          </w:p>
        </w:tc>
        <w:tc>
          <w:tcPr>
            <w:tcW w:w="3118" w:type="dxa"/>
            <w:tcBorders>
              <w:top w:val="single" w:color="auto" w:sz="4" w:space="0"/>
              <w:left w:val="single" w:color="auto" w:sz="4" w:space="0"/>
              <w:bottom w:val="single" w:color="auto" w:sz="4" w:space="0"/>
            </w:tcBorders>
            <w:shd w:val="clear" w:color="auto" w:fill="auto"/>
          </w:tcPr>
          <w:p w:rsidRPr="007E69A4" w:rsidR="00CB173A" w:rsidP="00490C22" w:rsidRDefault="00AD28BD" w14:paraId="608881D0" w14:textId="66208A32">
            <w:pPr>
              <w:jc w:val="both"/>
              <w:rPr>
                <w:b/>
              </w:rPr>
            </w:pPr>
            <w:r w:rsidRPr="007E69A4">
              <w:rPr>
                <w:b/>
              </w:rPr>
              <w:t xml:space="preserve">Skatīt </w:t>
            </w:r>
            <w:r w:rsidR="00BE2923">
              <w:rPr>
                <w:b/>
              </w:rPr>
              <w:t xml:space="preserve">noteikumu </w:t>
            </w:r>
            <w:r w:rsidRPr="007E69A4" w:rsidR="00BE2923">
              <w:rPr>
                <w:b/>
              </w:rPr>
              <w:t xml:space="preserve">projektu </w:t>
            </w:r>
            <w:r w:rsidRPr="007E69A4" w:rsidR="00490C22">
              <w:rPr>
                <w:b/>
              </w:rPr>
              <w:t xml:space="preserve">un </w:t>
            </w:r>
            <w:r w:rsidRPr="007E69A4">
              <w:rPr>
                <w:b/>
              </w:rPr>
              <w:t xml:space="preserve"> anotācijas I sadaļas 2. punktu.</w:t>
            </w:r>
            <w:r w:rsidRPr="007E69A4" w:rsidR="00F136C3">
              <w:rPr>
                <w:b/>
              </w:rPr>
              <w:t xml:space="preserve"> </w:t>
            </w:r>
          </w:p>
        </w:tc>
      </w:tr>
      <w:tr w:rsidRPr="00490C22" w:rsidR="00252987" w:rsidTr="009C28E3" w14:paraId="10A8B09C" w14:textId="77777777">
        <w:tc>
          <w:tcPr>
            <w:tcW w:w="1135" w:type="dxa"/>
            <w:gridSpan w:val="2"/>
            <w:tcBorders>
              <w:left w:val="single" w:color="000000" w:sz="6" w:space="0"/>
              <w:bottom w:val="single" w:color="auto" w:sz="4" w:space="0"/>
              <w:right w:val="single" w:color="000000" w:sz="6" w:space="0"/>
            </w:tcBorders>
            <w:shd w:val="clear" w:color="auto" w:fill="auto"/>
          </w:tcPr>
          <w:p w:rsidRPr="00490C22" w:rsidR="00252987" w:rsidP="00490C22" w:rsidRDefault="00252987" w14:paraId="722D8A0D" w14:textId="77777777">
            <w:pPr>
              <w:numPr>
                <w:ilvl w:val="0"/>
                <w:numId w:val="1"/>
              </w:numPr>
              <w:jc w:val="both"/>
            </w:pPr>
          </w:p>
        </w:tc>
        <w:tc>
          <w:tcPr>
            <w:tcW w:w="1559" w:type="dxa"/>
            <w:gridSpan w:val="2"/>
            <w:tcBorders>
              <w:left w:val="single" w:color="000000" w:sz="6" w:space="0"/>
              <w:bottom w:val="single" w:color="auto" w:sz="4" w:space="0"/>
              <w:right w:val="single" w:color="000000" w:sz="6" w:space="0"/>
            </w:tcBorders>
            <w:shd w:val="clear" w:color="auto" w:fill="auto"/>
          </w:tcPr>
          <w:p w:rsidRPr="00E55C51" w:rsidR="00252987" w:rsidP="00490C22" w:rsidRDefault="00E55C51" w14:paraId="5816100E" w14:textId="0962968E">
            <w:pPr>
              <w:jc w:val="both"/>
              <w:rPr>
                <w:bCs/>
              </w:rPr>
            </w:pPr>
            <w:r>
              <w:rPr>
                <w:bCs/>
              </w:rPr>
              <w:t xml:space="preserve">Skatīt </w:t>
            </w:r>
            <w:r w:rsidR="0040087D">
              <w:rPr>
                <w:bCs/>
              </w:rPr>
              <w:t xml:space="preserve">noteikumu </w:t>
            </w:r>
            <w:r>
              <w:rPr>
                <w:bCs/>
              </w:rPr>
              <w:t>projekt</w:t>
            </w:r>
            <w:r w:rsidR="0040087D">
              <w:rPr>
                <w:bCs/>
              </w:rPr>
              <w:t>a anotāciju</w:t>
            </w:r>
          </w:p>
        </w:tc>
        <w:tc>
          <w:tcPr>
            <w:tcW w:w="4536" w:type="dxa"/>
            <w:tcBorders>
              <w:left w:val="single" w:color="000000" w:sz="6" w:space="0"/>
              <w:bottom w:val="single" w:color="auto" w:sz="4" w:space="0"/>
              <w:right w:val="single" w:color="000000" w:sz="6" w:space="0"/>
            </w:tcBorders>
            <w:shd w:val="clear" w:color="auto" w:fill="auto"/>
          </w:tcPr>
          <w:p w:rsidR="00252987" w:rsidP="00252987" w:rsidRDefault="00252987" w14:paraId="30B6EB10" w14:textId="77777777">
            <w:pPr>
              <w:jc w:val="both"/>
              <w:rPr>
                <w:bCs/>
                <w:i/>
                <w:iCs/>
              </w:rPr>
            </w:pPr>
            <w:r w:rsidRPr="00252987">
              <w:rPr>
                <w:bCs/>
                <w:i/>
                <w:iCs/>
              </w:rPr>
              <w:t>(2019. gada 8. jūlija atzinums)</w:t>
            </w:r>
            <w:r>
              <w:rPr>
                <w:bCs/>
                <w:i/>
                <w:iCs/>
              </w:rPr>
              <w:t>.</w:t>
            </w:r>
          </w:p>
          <w:p w:rsidR="00252987" w:rsidP="00252987" w:rsidRDefault="00252987" w14:paraId="4EA0D275" w14:textId="77777777">
            <w:pPr>
              <w:jc w:val="both"/>
              <w:rPr>
                <w:bCs/>
              </w:rPr>
            </w:pPr>
          </w:p>
          <w:p w:rsidRPr="00E55C51" w:rsidR="00E55C51" w:rsidP="00E55C51" w:rsidRDefault="00E55C51" w14:paraId="611580FF" w14:textId="77777777">
            <w:pPr>
              <w:jc w:val="both"/>
              <w:rPr>
                <w:bCs/>
              </w:rPr>
            </w:pPr>
            <w:r w:rsidRPr="00E55C51">
              <w:rPr>
                <w:bCs/>
              </w:rPr>
              <w:t>Tieslietu ministrija ir izskatījusi Satiksmes ministrijas precizēto Ministru kabineta noteikumu projektu "Grozījums Ministru kabineta 2010. gada 14. septembra noteikumos Nr. 873 "Noteikumi par vilces līdzekļa vadītāja (mašīnista) kvalifikācijas un vilces līdzekļa tiesību iegūšanu"" VSS-373 (turpmāk – projekts) un tā sākotnējās ietekmes novērtējuma ziņojumu (anotācija), kā arī izziņu par atzinumos sniegtajiem iebildumiem un atbalsta projekta tālāku virzību, izsakot šādu iebildumu:</w:t>
            </w:r>
          </w:p>
          <w:p w:rsidRPr="00E55C51" w:rsidR="00E55C51" w:rsidP="00E55C51" w:rsidRDefault="00E55C51" w14:paraId="11029174" w14:textId="77777777">
            <w:pPr>
              <w:jc w:val="both"/>
              <w:rPr>
                <w:bCs/>
              </w:rPr>
            </w:pPr>
            <w:r w:rsidRPr="00E55C51">
              <w:rPr>
                <w:bCs/>
              </w:rPr>
              <w:t xml:space="preserve">            Tieslietu  ministrija atkārtoti vērš uzmanību, ka anotācija nesatur pamatojumu un izvērtējumu datu apstrādes tiesiskā pamata maiņai, proti, apstāklis, ka datu subjekta piekrišana nav pareizais datu apstrādes tiesiskais pamats, jo iesniedzējs jebkurā brīdī var atsaukt savus personas datus turpmākai apstrādei, bez izvērtējuma nav pietiekams pamatojums šādu grozījumu izdarīšanai.</w:t>
            </w:r>
          </w:p>
          <w:p w:rsidRPr="00252987" w:rsidR="00252987" w:rsidP="00E55C51" w:rsidRDefault="00E55C51" w14:paraId="6172C253" w14:textId="2A92C850">
            <w:pPr>
              <w:jc w:val="both"/>
              <w:rPr>
                <w:bCs/>
              </w:rPr>
            </w:pPr>
            <w:r w:rsidRPr="00E55C51">
              <w:rPr>
                <w:bCs/>
              </w:rPr>
              <w:t xml:space="preserve">            Ņemot vērā minēto, lūdzam precizēt un papildināt anotāciju ar atbilstošu pamatojumu datu apstrādes tiesiskā pamata maiņai uz Eiropas Parlamenta un Padomes 2016. gada 27. aprīļa Regulas (ES) 2016/679 </w:t>
            </w:r>
            <w:r w:rsidRPr="00E55C51">
              <w:rPr>
                <w:bCs/>
              </w:rPr>
              <w:lastRenderedPageBreak/>
              <w:t>Par fizisku personu datu aizsardzību attiecībā uz personas datu apstrādi un šādu datu brīvu apriti un ar ko atceļ Direktīvu 95/46/EK (Vispārīgā datu aizsardzības regula) 6. panta 1. punkta c) apakšpunktu (apstrāde ir vajadzīga, lai izpildītu uz pārzini attiecināmu juridisku pienākumu).</w:t>
            </w:r>
          </w:p>
        </w:tc>
        <w:tc>
          <w:tcPr>
            <w:tcW w:w="4678" w:type="dxa"/>
            <w:tcBorders>
              <w:left w:val="single" w:color="000000" w:sz="6" w:space="0"/>
              <w:bottom w:val="single" w:color="auto" w:sz="4" w:space="0"/>
              <w:right w:val="single" w:color="000000" w:sz="6" w:space="0"/>
            </w:tcBorders>
            <w:shd w:val="clear" w:color="auto" w:fill="auto"/>
          </w:tcPr>
          <w:p w:rsidRPr="007E69A4" w:rsidR="00252987" w:rsidP="00E80906" w:rsidRDefault="00E55C51" w14:paraId="0A95D0CF" w14:textId="3A822A04">
            <w:pPr>
              <w:pStyle w:val="NormalWeb"/>
              <w:jc w:val="center"/>
              <w:rPr>
                <w:b/>
              </w:rPr>
            </w:pPr>
            <w:r>
              <w:rPr>
                <w:b/>
              </w:rPr>
              <w:lastRenderedPageBreak/>
              <w:t>Iebildums ņemts vērā.</w:t>
            </w:r>
          </w:p>
        </w:tc>
        <w:tc>
          <w:tcPr>
            <w:tcW w:w="3118" w:type="dxa"/>
            <w:tcBorders>
              <w:top w:val="single" w:color="auto" w:sz="4" w:space="0"/>
              <w:left w:val="single" w:color="auto" w:sz="4" w:space="0"/>
              <w:bottom w:val="single" w:color="auto" w:sz="4" w:space="0"/>
            </w:tcBorders>
            <w:shd w:val="clear" w:color="auto" w:fill="auto"/>
          </w:tcPr>
          <w:p w:rsidRPr="007E69A4" w:rsidR="00252987" w:rsidP="00490C22" w:rsidRDefault="00E55C51" w14:paraId="307842D5" w14:textId="27487660">
            <w:pPr>
              <w:jc w:val="both"/>
              <w:rPr>
                <w:b/>
              </w:rPr>
            </w:pPr>
            <w:r w:rsidRPr="007E69A4">
              <w:rPr>
                <w:b/>
              </w:rPr>
              <w:t>Skatīt anotācijas I sadaļas 2. punktu.</w:t>
            </w:r>
          </w:p>
        </w:tc>
      </w:tr>
      <w:tr w:rsidRPr="00B06CC0" w:rsidR="00185C69" w:rsidTr="009C28E3" w14:paraId="5C3A52E8" w14:textId="77777777">
        <w:tblPrEx>
          <w:tblBorders>
            <w:top w:val="none" w:color="auto" w:sz="0" w:space="0"/>
            <w:left w:val="none" w:color="auto" w:sz="0" w:space="0"/>
            <w:bottom w:val="none" w:color="auto" w:sz="0" w:space="0"/>
            <w:right w:val="none" w:color="auto" w:sz="0" w:space="0"/>
          </w:tblBorders>
        </w:tblPrEx>
        <w:trPr>
          <w:gridBefore w:val="1"/>
          <w:gridAfter w:val="2"/>
          <w:wBefore w:w="34" w:type="dxa"/>
          <w:wAfter w:w="7796" w:type="dxa"/>
        </w:trPr>
        <w:tc>
          <w:tcPr>
            <w:tcW w:w="2157" w:type="dxa"/>
            <w:gridSpan w:val="2"/>
          </w:tcPr>
          <w:p w:rsidR="00185C69" w:rsidP="00185C69" w:rsidRDefault="00185C69" w14:paraId="79BA0A10" w14:textId="77777777">
            <w:pPr>
              <w:pStyle w:val="naiskr"/>
              <w:spacing w:before="0" w:after="0"/>
              <w:jc w:val="both"/>
            </w:pPr>
          </w:p>
          <w:p w:rsidRPr="00B06CC0" w:rsidR="003A2118" w:rsidP="00185C69" w:rsidRDefault="003A2118" w14:paraId="746B8BDE" w14:textId="7523CE9B">
            <w:pPr>
              <w:pStyle w:val="naiskr"/>
              <w:spacing w:before="0" w:after="0"/>
              <w:jc w:val="both"/>
            </w:pPr>
          </w:p>
        </w:tc>
        <w:tc>
          <w:tcPr>
            <w:tcW w:w="5039" w:type="dxa"/>
            <w:gridSpan w:val="2"/>
            <w:tcBorders>
              <w:top w:val="single" w:color="000000" w:sz="6" w:space="0"/>
            </w:tcBorders>
          </w:tcPr>
          <w:p w:rsidRPr="00B06CC0" w:rsidR="00185C69" w:rsidP="00185C69" w:rsidRDefault="00185C69" w14:paraId="5CE1C473" w14:textId="77777777">
            <w:pPr>
              <w:pStyle w:val="naisc"/>
              <w:spacing w:before="0" w:after="0"/>
              <w:jc w:val="both"/>
            </w:pPr>
          </w:p>
        </w:tc>
      </w:tr>
    </w:tbl>
    <w:p w:rsidRPr="00BB6B19" w:rsidR="008F33E7" w:rsidP="00B06CC0" w:rsidRDefault="008F33E7" w14:paraId="448B7409" w14:textId="77777777">
      <w:pPr>
        <w:ind w:left="3600" w:hanging="3600"/>
        <w:jc w:val="both"/>
      </w:pPr>
      <w:r w:rsidRPr="00BB6B19">
        <w:t>Atbildīgā amatpersona                                                         ______________________________________________________________________</w:t>
      </w:r>
    </w:p>
    <w:p w:rsidRPr="00BB6B19" w:rsidR="008F33E7" w:rsidP="00B06CC0" w:rsidRDefault="008F33E7" w14:paraId="34EF4A5F" w14:textId="7F5FB352">
      <w:pPr>
        <w:pStyle w:val="ListParagraph"/>
        <w:spacing w:after="0" w:line="240" w:lineRule="auto"/>
        <w:ind w:left="7200"/>
        <w:jc w:val="both"/>
        <w:rPr>
          <w:rFonts w:ascii="Times New Roman" w:hAnsi="Times New Roman"/>
          <w:sz w:val="24"/>
          <w:szCs w:val="24"/>
        </w:rPr>
      </w:pPr>
      <w:r w:rsidRPr="00BB6B19">
        <w:rPr>
          <w:rFonts w:ascii="Times New Roman" w:hAnsi="Times New Roman"/>
          <w:sz w:val="24"/>
          <w:szCs w:val="24"/>
        </w:rPr>
        <w:t xml:space="preserve"> (P.</w:t>
      </w:r>
      <w:r w:rsidRPr="00BB6B19" w:rsidR="00960852">
        <w:rPr>
          <w:rFonts w:ascii="Times New Roman" w:hAnsi="Times New Roman"/>
          <w:sz w:val="24"/>
          <w:szCs w:val="24"/>
        </w:rPr>
        <w:t xml:space="preserve"> </w:t>
      </w:r>
      <w:r w:rsidRPr="00BB6B19">
        <w:rPr>
          <w:rFonts w:ascii="Times New Roman" w:hAnsi="Times New Roman"/>
          <w:sz w:val="24"/>
          <w:szCs w:val="24"/>
        </w:rPr>
        <w:t>Markēvičs)</w:t>
      </w:r>
      <w:r w:rsidRPr="00BB6B19">
        <w:rPr>
          <w:rFonts w:ascii="Times New Roman" w:hAnsi="Times New Roman"/>
          <w:sz w:val="24"/>
          <w:szCs w:val="24"/>
        </w:rPr>
        <w:tab/>
        <w:t xml:space="preserve">                                                                                                                                               </w:t>
      </w:r>
    </w:p>
    <w:p w:rsidRPr="007E69A4" w:rsidR="007E69A4" w:rsidP="007E69A4" w:rsidRDefault="008F33E7" w14:paraId="759600D8" w14:textId="2E14D7B8">
      <w:pPr>
        <w:pStyle w:val="naisf"/>
        <w:spacing w:before="0" w:after="0"/>
        <w:ind w:firstLine="0"/>
      </w:pPr>
      <w:r w:rsidRPr="00BB6B19">
        <w:t>Patriks Markēvičs</w:t>
      </w:r>
    </w:p>
    <w:p w:rsidRPr="00BB6B19" w:rsidR="008F33E7" w:rsidP="00B06CC0" w:rsidRDefault="008F33E7" w14:paraId="68314C71" w14:textId="77777777">
      <w:pPr>
        <w:pStyle w:val="naisf"/>
        <w:spacing w:before="0" w:after="0"/>
        <w:ind w:firstLine="0"/>
      </w:pPr>
      <w:r w:rsidRPr="00BB6B19">
        <w:t>Satiksmes ministrijas</w:t>
      </w:r>
    </w:p>
    <w:p w:rsidRPr="00BB6B19" w:rsidR="008F33E7" w:rsidP="00B06CC0" w:rsidRDefault="008F33E7" w14:paraId="464E8CAD" w14:textId="77777777">
      <w:pPr>
        <w:pStyle w:val="naisf"/>
        <w:spacing w:before="0" w:after="0"/>
        <w:ind w:firstLine="0"/>
      </w:pPr>
      <w:r w:rsidRPr="00BB6B19">
        <w:t>Dzelzceļa departamenta direktors,</w:t>
      </w:r>
    </w:p>
    <w:p w:rsidRPr="00BB6B19" w:rsidR="008F33E7" w:rsidP="00B06CC0" w:rsidRDefault="008F33E7" w14:paraId="4E77ABD4" w14:textId="56A266EB">
      <w:pPr>
        <w:pStyle w:val="naisf"/>
        <w:spacing w:before="0" w:after="0"/>
        <w:ind w:firstLine="0"/>
        <w:rPr>
          <w:iCs/>
        </w:rPr>
      </w:pPr>
      <w:r w:rsidRPr="00BB6B19">
        <w:t xml:space="preserve">tālr. </w:t>
      </w:r>
      <w:r w:rsidRPr="00BB6B19">
        <w:rPr>
          <w:iCs/>
        </w:rPr>
        <w:t>67028192</w:t>
      </w:r>
    </w:p>
    <w:p w:rsidR="008F33E7" w:rsidP="00B06CC0" w:rsidRDefault="002A0B22" w14:paraId="6007BBD4" w14:textId="03475B23">
      <w:pPr>
        <w:pStyle w:val="naisf"/>
        <w:spacing w:before="0" w:after="0"/>
        <w:ind w:firstLine="0"/>
        <w:rPr>
          <w:rStyle w:val="Hyperlink"/>
          <w:color w:val="auto"/>
        </w:rPr>
      </w:pPr>
      <w:hyperlink w:history="1" r:id="rId8">
        <w:r w:rsidRPr="00BB6B19" w:rsidR="008F33E7">
          <w:rPr>
            <w:rStyle w:val="Hyperlink"/>
            <w:color w:val="auto"/>
          </w:rPr>
          <w:t>patriks.markevics@sam.gov.lv</w:t>
        </w:r>
      </w:hyperlink>
      <w:r w:rsidRPr="00BB6B19" w:rsidR="008F33E7">
        <w:t xml:space="preserve"> </w:t>
      </w:r>
    </w:p>
    <w:p w:rsidRPr="009C28E3" w:rsidR="009C28E3" w:rsidP="009C28E3" w:rsidRDefault="009C28E3" w14:paraId="637FF1AE" w14:textId="3E67813F"/>
    <w:p w:rsidRPr="009C28E3" w:rsidR="009C28E3" w:rsidP="009C28E3" w:rsidRDefault="009C28E3" w14:paraId="23D620FC" w14:textId="68BC27E1"/>
    <w:p w:rsidRPr="009C28E3" w:rsidR="009C28E3" w:rsidP="009C28E3" w:rsidRDefault="009C28E3" w14:paraId="065C8B59" w14:textId="77777777"/>
    <w:p w:rsidR="009C28E3" w:rsidP="009C28E3" w:rsidRDefault="009C28E3" w14:paraId="7BDADC56" w14:textId="1643CEA0">
      <w:pPr>
        <w:rPr>
          <w:rStyle w:val="Hyperlink"/>
          <w:color w:val="auto"/>
        </w:rPr>
      </w:pPr>
    </w:p>
    <w:p w:rsidRPr="009C28E3" w:rsidR="009C28E3" w:rsidP="009C28E3" w:rsidRDefault="009C28E3" w14:paraId="425A7B82" w14:textId="77777777"/>
    <w:sectPr w:rsidRPr="009C28E3" w:rsidR="009C28E3" w:rsidSect="00485585">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F7649" w14:textId="77777777" w:rsidR="00BE2923" w:rsidRDefault="00BE2923">
      <w:r>
        <w:separator/>
      </w:r>
    </w:p>
  </w:endnote>
  <w:endnote w:type="continuationSeparator" w:id="0">
    <w:p w14:paraId="1D2CC434" w14:textId="77777777" w:rsidR="00BE2923" w:rsidRDefault="00BE2923">
      <w:r>
        <w:continuationSeparator/>
      </w:r>
    </w:p>
  </w:endnote>
  <w:endnote w:type="continuationNotice" w:id="1">
    <w:p w14:paraId="2FE9317D" w14:textId="77777777" w:rsidR="00BE2923" w:rsidRDefault="00BE2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B885" w14:textId="6E8B98D5" w:rsidR="00BE2923" w:rsidRDefault="00BE2923" w:rsidP="007E69A4">
    <w:pPr>
      <w:pStyle w:val="Header"/>
      <w:tabs>
        <w:tab w:val="clear" w:pos="4153"/>
        <w:tab w:val="clear" w:pos="8306"/>
        <w:tab w:val="left" w:pos="3047"/>
      </w:tabs>
    </w:pPr>
    <w:r>
      <w:tab/>
    </w:r>
    <w:r>
      <w:tab/>
    </w:r>
  </w:p>
  <w:p w14:paraId="595AAA92" w14:textId="77777777" w:rsidR="00BE2923" w:rsidRDefault="00BE2923" w:rsidP="00A125ED">
    <w:pPr>
      <w:jc w:val="center"/>
    </w:pPr>
  </w:p>
  <w:p w14:paraId="064E7E3B" w14:textId="3BA681BF" w:rsidR="00BE2923" w:rsidRPr="009201E0" w:rsidRDefault="00BE2923" w:rsidP="00C51730">
    <w:pPr>
      <w:pStyle w:val="Footer"/>
      <w:rPr>
        <w:sz w:val="20"/>
        <w:szCs w:val="16"/>
      </w:rPr>
    </w:pPr>
    <w:r w:rsidRPr="00DD337A">
      <w:rPr>
        <w:sz w:val="20"/>
        <w:szCs w:val="16"/>
      </w:rPr>
      <w:t>SMIzz_</w:t>
    </w:r>
    <w:r>
      <w:rPr>
        <w:sz w:val="20"/>
        <w:szCs w:val="16"/>
      </w:rPr>
      <w:t>23</w:t>
    </w:r>
    <w:r w:rsidRPr="00DD337A">
      <w:rPr>
        <w:sz w:val="20"/>
        <w:szCs w:val="16"/>
      </w:rPr>
      <w:t>0719_VSS-373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EE07" w14:textId="375DA650" w:rsidR="00BE2923" w:rsidRPr="00FE6410" w:rsidRDefault="00BE2923" w:rsidP="009201E0">
    <w:pPr>
      <w:pStyle w:val="Footer"/>
      <w:rPr>
        <w:sz w:val="20"/>
        <w:szCs w:val="16"/>
      </w:rPr>
    </w:pPr>
    <w:r w:rsidRPr="00DD337A">
      <w:rPr>
        <w:sz w:val="20"/>
        <w:szCs w:val="16"/>
      </w:rPr>
      <w:t>SMIzz_</w:t>
    </w:r>
    <w:r>
      <w:rPr>
        <w:sz w:val="20"/>
        <w:szCs w:val="16"/>
      </w:rPr>
      <w:t>23</w:t>
    </w:r>
    <w:r w:rsidRPr="00DD337A">
      <w:rPr>
        <w:sz w:val="20"/>
        <w:szCs w:val="16"/>
      </w:rPr>
      <w:t>0719_VSS-373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B90AE" w14:textId="77777777" w:rsidR="00BE2923" w:rsidRDefault="00BE2923">
      <w:r>
        <w:separator/>
      </w:r>
    </w:p>
  </w:footnote>
  <w:footnote w:type="continuationSeparator" w:id="0">
    <w:p w14:paraId="4286924B" w14:textId="77777777" w:rsidR="00BE2923" w:rsidRDefault="00BE2923">
      <w:r>
        <w:continuationSeparator/>
      </w:r>
    </w:p>
  </w:footnote>
  <w:footnote w:type="continuationNotice" w:id="1">
    <w:p w14:paraId="0914C186" w14:textId="77777777" w:rsidR="00BE2923" w:rsidRDefault="00BE2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923" w:rsidP="00364BB6" w:rsidRDefault="00BE2923" w14:paraId="26740E7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2923" w:rsidRDefault="00BE2923" w14:paraId="4D5AE7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923" w:rsidP="00364BB6" w:rsidRDefault="00BE2923" w14:paraId="395FCBC1" w14:textId="349F34F5">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BE2923" w:rsidRDefault="00BE2923" w14:paraId="2B187C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1777"/>
        </w:tabs>
        <w:ind w:left="1777" w:hanging="360"/>
      </w:pPr>
    </w:lvl>
    <w:lvl w:ilvl="1">
      <w:start w:val="1"/>
      <w:numFmt w:val="decimal"/>
      <w:lvlText w:val="%2."/>
      <w:lvlJc w:val="left"/>
      <w:pPr>
        <w:tabs>
          <w:tab w:val="num" w:pos="2137"/>
        </w:tabs>
        <w:ind w:left="213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2857"/>
        </w:tabs>
        <w:ind w:left="2857" w:hanging="360"/>
      </w:pPr>
    </w:lvl>
    <w:lvl w:ilvl="4">
      <w:start w:val="1"/>
      <w:numFmt w:val="decimal"/>
      <w:lvlText w:val="%5."/>
      <w:lvlJc w:val="left"/>
      <w:pPr>
        <w:tabs>
          <w:tab w:val="num" w:pos="3217"/>
        </w:tabs>
        <w:ind w:left="3217" w:hanging="360"/>
      </w:pPr>
    </w:lvl>
    <w:lvl w:ilvl="5">
      <w:start w:val="1"/>
      <w:numFmt w:val="decimal"/>
      <w:lvlText w:val="%6."/>
      <w:lvlJc w:val="left"/>
      <w:pPr>
        <w:tabs>
          <w:tab w:val="num" w:pos="3577"/>
        </w:tabs>
        <w:ind w:left="3577" w:hanging="360"/>
      </w:pPr>
    </w:lvl>
    <w:lvl w:ilvl="6">
      <w:start w:val="1"/>
      <w:numFmt w:val="decimal"/>
      <w:lvlText w:val="%7."/>
      <w:lvlJc w:val="left"/>
      <w:pPr>
        <w:tabs>
          <w:tab w:val="num" w:pos="3937"/>
        </w:tabs>
        <w:ind w:left="3937" w:hanging="360"/>
      </w:pPr>
    </w:lvl>
    <w:lvl w:ilvl="7">
      <w:start w:val="1"/>
      <w:numFmt w:val="decimal"/>
      <w:lvlText w:val="%8."/>
      <w:lvlJc w:val="left"/>
      <w:pPr>
        <w:tabs>
          <w:tab w:val="num" w:pos="4297"/>
        </w:tabs>
        <w:ind w:left="4297" w:hanging="360"/>
      </w:pPr>
    </w:lvl>
    <w:lvl w:ilvl="8">
      <w:start w:val="1"/>
      <w:numFmt w:val="decimal"/>
      <w:lvlText w:val="%9."/>
      <w:lvlJc w:val="left"/>
      <w:pPr>
        <w:tabs>
          <w:tab w:val="num" w:pos="4657"/>
        </w:tabs>
        <w:ind w:left="4657" w:hanging="360"/>
      </w:pPr>
    </w:lvl>
  </w:abstractNum>
  <w:abstractNum w:abstractNumId="1"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25322338"/>
    <w:multiLevelType w:val="hybridMultilevel"/>
    <w:tmpl w:val="4F549AC0"/>
    <w:lvl w:ilvl="0" w:tplc="86F62E02">
      <w:start w:val="1"/>
      <w:numFmt w:val="decimal"/>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 w15:restartNumberingAfterBreak="0">
    <w:nsid w:val="42753BF7"/>
    <w:multiLevelType w:val="hybridMultilevel"/>
    <w:tmpl w:val="F420F86E"/>
    <w:lvl w:ilvl="0" w:tplc="1E82A6CE">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641E1"/>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8E"/>
    <w:rsid w:val="00000908"/>
    <w:rsid w:val="00000E6D"/>
    <w:rsid w:val="00001A48"/>
    <w:rsid w:val="00001F89"/>
    <w:rsid w:val="000022BF"/>
    <w:rsid w:val="000027BC"/>
    <w:rsid w:val="00002BFF"/>
    <w:rsid w:val="00002D81"/>
    <w:rsid w:val="00003299"/>
    <w:rsid w:val="0000333C"/>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D74"/>
    <w:rsid w:val="0001118D"/>
    <w:rsid w:val="0001131F"/>
    <w:rsid w:val="00011663"/>
    <w:rsid w:val="00011A16"/>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4E37"/>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6D3"/>
    <w:rsid w:val="0003076F"/>
    <w:rsid w:val="0003078E"/>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59E"/>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5B91"/>
    <w:rsid w:val="00096074"/>
    <w:rsid w:val="000964B5"/>
    <w:rsid w:val="000965E7"/>
    <w:rsid w:val="00096695"/>
    <w:rsid w:val="000966B0"/>
    <w:rsid w:val="00096F46"/>
    <w:rsid w:val="000974D2"/>
    <w:rsid w:val="00097F05"/>
    <w:rsid w:val="000A0041"/>
    <w:rsid w:val="000A06FC"/>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94"/>
    <w:rsid w:val="000B10D9"/>
    <w:rsid w:val="000B15E5"/>
    <w:rsid w:val="000B1882"/>
    <w:rsid w:val="000B1AE6"/>
    <w:rsid w:val="000B1DA8"/>
    <w:rsid w:val="000B1F2F"/>
    <w:rsid w:val="000B2382"/>
    <w:rsid w:val="000B2462"/>
    <w:rsid w:val="000B28FE"/>
    <w:rsid w:val="000B2FD7"/>
    <w:rsid w:val="000B3171"/>
    <w:rsid w:val="000B3308"/>
    <w:rsid w:val="000B34A5"/>
    <w:rsid w:val="000B385A"/>
    <w:rsid w:val="000B3A51"/>
    <w:rsid w:val="000B3C55"/>
    <w:rsid w:val="000B3D9C"/>
    <w:rsid w:val="000B4481"/>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16D"/>
    <w:rsid w:val="000C3545"/>
    <w:rsid w:val="000C370E"/>
    <w:rsid w:val="000C3B3F"/>
    <w:rsid w:val="000C411C"/>
    <w:rsid w:val="000C438E"/>
    <w:rsid w:val="000C4796"/>
    <w:rsid w:val="000C498A"/>
    <w:rsid w:val="000C4C16"/>
    <w:rsid w:val="000C56FC"/>
    <w:rsid w:val="000C577C"/>
    <w:rsid w:val="000C57ED"/>
    <w:rsid w:val="000C5EDB"/>
    <w:rsid w:val="000C6A59"/>
    <w:rsid w:val="000C6E23"/>
    <w:rsid w:val="000C7263"/>
    <w:rsid w:val="000C7601"/>
    <w:rsid w:val="000C7907"/>
    <w:rsid w:val="000C7A11"/>
    <w:rsid w:val="000C7CAA"/>
    <w:rsid w:val="000C7E44"/>
    <w:rsid w:val="000C7F5E"/>
    <w:rsid w:val="000D00AC"/>
    <w:rsid w:val="000D0468"/>
    <w:rsid w:val="000D0AED"/>
    <w:rsid w:val="000D10B5"/>
    <w:rsid w:val="000D13CD"/>
    <w:rsid w:val="000D1514"/>
    <w:rsid w:val="000D1619"/>
    <w:rsid w:val="000D1713"/>
    <w:rsid w:val="000D1A6F"/>
    <w:rsid w:val="000D1C79"/>
    <w:rsid w:val="000D21E4"/>
    <w:rsid w:val="000D226A"/>
    <w:rsid w:val="000D28C3"/>
    <w:rsid w:val="000D2B26"/>
    <w:rsid w:val="000D2D64"/>
    <w:rsid w:val="000D2F4F"/>
    <w:rsid w:val="000D3602"/>
    <w:rsid w:val="000D3FF9"/>
    <w:rsid w:val="000D4119"/>
    <w:rsid w:val="000D448B"/>
    <w:rsid w:val="000D4769"/>
    <w:rsid w:val="000D4D89"/>
    <w:rsid w:val="000D4F54"/>
    <w:rsid w:val="000D525F"/>
    <w:rsid w:val="000D5331"/>
    <w:rsid w:val="000D5499"/>
    <w:rsid w:val="000D5AFD"/>
    <w:rsid w:val="000D602B"/>
    <w:rsid w:val="000D6BBD"/>
    <w:rsid w:val="000D766B"/>
    <w:rsid w:val="000D7751"/>
    <w:rsid w:val="000D7C23"/>
    <w:rsid w:val="000D7FCB"/>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600F"/>
    <w:rsid w:val="0010681E"/>
    <w:rsid w:val="00106B94"/>
    <w:rsid w:val="00106F4F"/>
    <w:rsid w:val="001071D3"/>
    <w:rsid w:val="001075A8"/>
    <w:rsid w:val="001077E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222D"/>
    <w:rsid w:val="00123E51"/>
    <w:rsid w:val="0012424A"/>
    <w:rsid w:val="00124D12"/>
    <w:rsid w:val="001255E6"/>
    <w:rsid w:val="00125610"/>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6EDB"/>
    <w:rsid w:val="00137403"/>
    <w:rsid w:val="00137857"/>
    <w:rsid w:val="00137995"/>
    <w:rsid w:val="001379A5"/>
    <w:rsid w:val="00137F0C"/>
    <w:rsid w:val="00137F84"/>
    <w:rsid w:val="00140706"/>
    <w:rsid w:val="001409B3"/>
    <w:rsid w:val="00140BDB"/>
    <w:rsid w:val="00140D61"/>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109"/>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111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C6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804"/>
    <w:rsid w:val="00193BCE"/>
    <w:rsid w:val="00193CDD"/>
    <w:rsid w:val="00193EEA"/>
    <w:rsid w:val="00194068"/>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385"/>
    <w:rsid w:val="001A2414"/>
    <w:rsid w:val="001A269B"/>
    <w:rsid w:val="001A2847"/>
    <w:rsid w:val="001A3AA3"/>
    <w:rsid w:val="001A3ADA"/>
    <w:rsid w:val="001A3B5C"/>
    <w:rsid w:val="001A4330"/>
    <w:rsid w:val="001A5FE6"/>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6172"/>
    <w:rsid w:val="001E774F"/>
    <w:rsid w:val="001E7C1D"/>
    <w:rsid w:val="001E7EA3"/>
    <w:rsid w:val="001E7F5F"/>
    <w:rsid w:val="001F04C0"/>
    <w:rsid w:val="001F073F"/>
    <w:rsid w:val="001F0827"/>
    <w:rsid w:val="001F0C7F"/>
    <w:rsid w:val="001F12C9"/>
    <w:rsid w:val="001F1605"/>
    <w:rsid w:val="001F1C90"/>
    <w:rsid w:val="001F1E73"/>
    <w:rsid w:val="001F29E7"/>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6ED"/>
    <w:rsid w:val="00205C3A"/>
    <w:rsid w:val="002068B9"/>
    <w:rsid w:val="002068EC"/>
    <w:rsid w:val="002069E7"/>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8E9"/>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6C3"/>
    <w:rsid w:val="00215BFE"/>
    <w:rsid w:val="00215C44"/>
    <w:rsid w:val="002160EB"/>
    <w:rsid w:val="00216116"/>
    <w:rsid w:val="00216393"/>
    <w:rsid w:val="002168C5"/>
    <w:rsid w:val="00216E73"/>
    <w:rsid w:val="0021736D"/>
    <w:rsid w:val="00217626"/>
    <w:rsid w:val="0021774C"/>
    <w:rsid w:val="0021779C"/>
    <w:rsid w:val="00217FDB"/>
    <w:rsid w:val="00217FF6"/>
    <w:rsid w:val="002201A8"/>
    <w:rsid w:val="00220A67"/>
    <w:rsid w:val="00221070"/>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132F"/>
    <w:rsid w:val="00231805"/>
    <w:rsid w:val="00231AA5"/>
    <w:rsid w:val="0023242E"/>
    <w:rsid w:val="002329EF"/>
    <w:rsid w:val="00232F90"/>
    <w:rsid w:val="00233366"/>
    <w:rsid w:val="0023339B"/>
    <w:rsid w:val="00233BF4"/>
    <w:rsid w:val="00233CA8"/>
    <w:rsid w:val="0023437C"/>
    <w:rsid w:val="0023469C"/>
    <w:rsid w:val="002349A9"/>
    <w:rsid w:val="00234C71"/>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D20"/>
    <w:rsid w:val="00250EDA"/>
    <w:rsid w:val="002512D1"/>
    <w:rsid w:val="00251502"/>
    <w:rsid w:val="002518E8"/>
    <w:rsid w:val="00251C10"/>
    <w:rsid w:val="002523AA"/>
    <w:rsid w:val="0025247E"/>
    <w:rsid w:val="00252557"/>
    <w:rsid w:val="00252703"/>
    <w:rsid w:val="00252987"/>
    <w:rsid w:val="00252E1E"/>
    <w:rsid w:val="0025325E"/>
    <w:rsid w:val="00253323"/>
    <w:rsid w:val="00253650"/>
    <w:rsid w:val="002538BA"/>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527"/>
    <w:rsid w:val="00263BF4"/>
    <w:rsid w:val="00263FE3"/>
    <w:rsid w:val="00264A54"/>
    <w:rsid w:val="00264C74"/>
    <w:rsid w:val="00265265"/>
    <w:rsid w:val="002652EC"/>
    <w:rsid w:val="00265593"/>
    <w:rsid w:val="002657B2"/>
    <w:rsid w:val="00265BA5"/>
    <w:rsid w:val="00265EA2"/>
    <w:rsid w:val="00265F40"/>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590A"/>
    <w:rsid w:val="0028598B"/>
    <w:rsid w:val="00286478"/>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68A"/>
    <w:rsid w:val="00293D73"/>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22"/>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48D"/>
    <w:rsid w:val="002B183D"/>
    <w:rsid w:val="002B1A56"/>
    <w:rsid w:val="002B1AE1"/>
    <w:rsid w:val="002B1DBF"/>
    <w:rsid w:val="002B1DD6"/>
    <w:rsid w:val="002B1E12"/>
    <w:rsid w:val="002B207F"/>
    <w:rsid w:val="002B2A48"/>
    <w:rsid w:val="002B2BEE"/>
    <w:rsid w:val="002B2F5B"/>
    <w:rsid w:val="002B31AD"/>
    <w:rsid w:val="002B3A2D"/>
    <w:rsid w:val="002B3EA7"/>
    <w:rsid w:val="002B4188"/>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C09"/>
    <w:rsid w:val="002D2C45"/>
    <w:rsid w:val="002D308A"/>
    <w:rsid w:val="002D3848"/>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7562"/>
    <w:rsid w:val="002E766B"/>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B1"/>
    <w:rsid w:val="0030276A"/>
    <w:rsid w:val="00302A42"/>
    <w:rsid w:val="00303085"/>
    <w:rsid w:val="003031A9"/>
    <w:rsid w:val="00303AE3"/>
    <w:rsid w:val="00303B76"/>
    <w:rsid w:val="00303F2B"/>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8F8"/>
    <w:rsid w:val="00311B70"/>
    <w:rsid w:val="00311C10"/>
    <w:rsid w:val="00311CBE"/>
    <w:rsid w:val="00312280"/>
    <w:rsid w:val="00312705"/>
    <w:rsid w:val="00312B3A"/>
    <w:rsid w:val="00312B5E"/>
    <w:rsid w:val="00312BF6"/>
    <w:rsid w:val="00312CD0"/>
    <w:rsid w:val="00312E85"/>
    <w:rsid w:val="003130AE"/>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337"/>
    <w:rsid w:val="00323732"/>
    <w:rsid w:val="00323862"/>
    <w:rsid w:val="00323C2C"/>
    <w:rsid w:val="00323E10"/>
    <w:rsid w:val="0032424A"/>
    <w:rsid w:val="003243AB"/>
    <w:rsid w:val="003246A9"/>
    <w:rsid w:val="00324D5B"/>
    <w:rsid w:val="00324E07"/>
    <w:rsid w:val="00324E83"/>
    <w:rsid w:val="00324F5B"/>
    <w:rsid w:val="00325045"/>
    <w:rsid w:val="00325735"/>
    <w:rsid w:val="00325D91"/>
    <w:rsid w:val="003267B4"/>
    <w:rsid w:val="00326C1A"/>
    <w:rsid w:val="00326CA6"/>
    <w:rsid w:val="00326D4B"/>
    <w:rsid w:val="00327DC4"/>
    <w:rsid w:val="00327DDC"/>
    <w:rsid w:val="00327EC8"/>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67E"/>
    <w:rsid w:val="00345E4A"/>
    <w:rsid w:val="00346EB6"/>
    <w:rsid w:val="00346FDB"/>
    <w:rsid w:val="00347356"/>
    <w:rsid w:val="00347861"/>
    <w:rsid w:val="00347EDB"/>
    <w:rsid w:val="00347F82"/>
    <w:rsid w:val="00350187"/>
    <w:rsid w:val="00350393"/>
    <w:rsid w:val="003504AF"/>
    <w:rsid w:val="00350797"/>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3A"/>
    <w:rsid w:val="003668DF"/>
    <w:rsid w:val="00366D25"/>
    <w:rsid w:val="00366EA8"/>
    <w:rsid w:val="00367688"/>
    <w:rsid w:val="003704E8"/>
    <w:rsid w:val="003707E3"/>
    <w:rsid w:val="00370850"/>
    <w:rsid w:val="00370C9B"/>
    <w:rsid w:val="00371740"/>
    <w:rsid w:val="0037176E"/>
    <w:rsid w:val="00371A8E"/>
    <w:rsid w:val="00371E12"/>
    <w:rsid w:val="00371FEF"/>
    <w:rsid w:val="00372221"/>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902"/>
    <w:rsid w:val="00386A11"/>
    <w:rsid w:val="00386CA8"/>
    <w:rsid w:val="00387187"/>
    <w:rsid w:val="00387477"/>
    <w:rsid w:val="00387501"/>
    <w:rsid w:val="0038750A"/>
    <w:rsid w:val="00387B98"/>
    <w:rsid w:val="00387BE6"/>
    <w:rsid w:val="00390396"/>
    <w:rsid w:val="003907B4"/>
    <w:rsid w:val="00390FE7"/>
    <w:rsid w:val="0039116E"/>
    <w:rsid w:val="003911C4"/>
    <w:rsid w:val="00391B98"/>
    <w:rsid w:val="00391ECA"/>
    <w:rsid w:val="00392179"/>
    <w:rsid w:val="00392AD2"/>
    <w:rsid w:val="00392D60"/>
    <w:rsid w:val="00392FD2"/>
    <w:rsid w:val="0039330D"/>
    <w:rsid w:val="003934A0"/>
    <w:rsid w:val="00393859"/>
    <w:rsid w:val="00393CE2"/>
    <w:rsid w:val="00393CED"/>
    <w:rsid w:val="00394261"/>
    <w:rsid w:val="003942B9"/>
    <w:rsid w:val="00394A06"/>
    <w:rsid w:val="00394A27"/>
    <w:rsid w:val="00394A3B"/>
    <w:rsid w:val="00394B01"/>
    <w:rsid w:val="003950EB"/>
    <w:rsid w:val="00396E3B"/>
    <w:rsid w:val="00397677"/>
    <w:rsid w:val="003A05B5"/>
    <w:rsid w:val="003A07A1"/>
    <w:rsid w:val="003A09AA"/>
    <w:rsid w:val="003A0ACC"/>
    <w:rsid w:val="003A10A2"/>
    <w:rsid w:val="003A157A"/>
    <w:rsid w:val="003A2042"/>
    <w:rsid w:val="003A2118"/>
    <w:rsid w:val="003A24EB"/>
    <w:rsid w:val="003A2654"/>
    <w:rsid w:val="003A283F"/>
    <w:rsid w:val="003A2A16"/>
    <w:rsid w:val="003A2FDD"/>
    <w:rsid w:val="003A3C43"/>
    <w:rsid w:val="003A3EFA"/>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FE"/>
    <w:rsid w:val="003B5372"/>
    <w:rsid w:val="003B572A"/>
    <w:rsid w:val="003B591D"/>
    <w:rsid w:val="003B5D1E"/>
    <w:rsid w:val="003B6022"/>
    <w:rsid w:val="003B6090"/>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3083"/>
    <w:rsid w:val="003C33DC"/>
    <w:rsid w:val="003C3838"/>
    <w:rsid w:val="003C387E"/>
    <w:rsid w:val="003C3D34"/>
    <w:rsid w:val="003C4A05"/>
    <w:rsid w:val="003C4DDE"/>
    <w:rsid w:val="003C5247"/>
    <w:rsid w:val="003C542B"/>
    <w:rsid w:val="003C567C"/>
    <w:rsid w:val="003C59B8"/>
    <w:rsid w:val="003C60D8"/>
    <w:rsid w:val="003C63F6"/>
    <w:rsid w:val="003C6809"/>
    <w:rsid w:val="003C6892"/>
    <w:rsid w:val="003C6C86"/>
    <w:rsid w:val="003C704D"/>
    <w:rsid w:val="003C715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45D"/>
    <w:rsid w:val="003D46A7"/>
    <w:rsid w:val="003D46F9"/>
    <w:rsid w:val="003D4D68"/>
    <w:rsid w:val="003D4E1A"/>
    <w:rsid w:val="003D53E4"/>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87D"/>
    <w:rsid w:val="00400DB3"/>
    <w:rsid w:val="004013AD"/>
    <w:rsid w:val="004017BB"/>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97E"/>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AB9"/>
    <w:rsid w:val="00417F18"/>
    <w:rsid w:val="004201DE"/>
    <w:rsid w:val="004204D9"/>
    <w:rsid w:val="004205AE"/>
    <w:rsid w:val="0042063D"/>
    <w:rsid w:val="004207A0"/>
    <w:rsid w:val="00420AA8"/>
    <w:rsid w:val="00420D39"/>
    <w:rsid w:val="0042126B"/>
    <w:rsid w:val="004213F4"/>
    <w:rsid w:val="00421726"/>
    <w:rsid w:val="004224E0"/>
    <w:rsid w:val="004228F7"/>
    <w:rsid w:val="00422B23"/>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C40"/>
    <w:rsid w:val="00433EEF"/>
    <w:rsid w:val="004341C5"/>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2E1"/>
    <w:rsid w:val="004414D8"/>
    <w:rsid w:val="00441554"/>
    <w:rsid w:val="00442693"/>
    <w:rsid w:val="00442B68"/>
    <w:rsid w:val="00442B74"/>
    <w:rsid w:val="00442E48"/>
    <w:rsid w:val="00443003"/>
    <w:rsid w:val="0044314B"/>
    <w:rsid w:val="00443671"/>
    <w:rsid w:val="0044381E"/>
    <w:rsid w:val="00443BE2"/>
    <w:rsid w:val="00443DCD"/>
    <w:rsid w:val="00443E7E"/>
    <w:rsid w:val="00443E94"/>
    <w:rsid w:val="0044488E"/>
    <w:rsid w:val="004449D9"/>
    <w:rsid w:val="00444C06"/>
    <w:rsid w:val="00444F9C"/>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D19"/>
    <w:rsid w:val="00454EC3"/>
    <w:rsid w:val="00454F0A"/>
    <w:rsid w:val="0045530A"/>
    <w:rsid w:val="00455379"/>
    <w:rsid w:val="004553AB"/>
    <w:rsid w:val="004554AE"/>
    <w:rsid w:val="004554C3"/>
    <w:rsid w:val="004556B4"/>
    <w:rsid w:val="00455914"/>
    <w:rsid w:val="00455996"/>
    <w:rsid w:val="00455C73"/>
    <w:rsid w:val="00455FB6"/>
    <w:rsid w:val="0045637B"/>
    <w:rsid w:val="0045684D"/>
    <w:rsid w:val="004569C7"/>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C60"/>
    <w:rsid w:val="00475255"/>
    <w:rsid w:val="004753BB"/>
    <w:rsid w:val="00475944"/>
    <w:rsid w:val="00475DF0"/>
    <w:rsid w:val="00475F45"/>
    <w:rsid w:val="00476171"/>
    <w:rsid w:val="00476525"/>
    <w:rsid w:val="004767DE"/>
    <w:rsid w:val="00476B98"/>
    <w:rsid w:val="00477244"/>
    <w:rsid w:val="004772E2"/>
    <w:rsid w:val="0047739F"/>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C22"/>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7B4"/>
    <w:rsid w:val="004967B5"/>
    <w:rsid w:val="004968A7"/>
    <w:rsid w:val="004968EE"/>
    <w:rsid w:val="00496ED4"/>
    <w:rsid w:val="00497181"/>
    <w:rsid w:val="00497D4A"/>
    <w:rsid w:val="004A0441"/>
    <w:rsid w:val="004A070C"/>
    <w:rsid w:val="004A084C"/>
    <w:rsid w:val="004A0C3F"/>
    <w:rsid w:val="004A0E94"/>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C14"/>
    <w:rsid w:val="004B05EE"/>
    <w:rsid w:val="004B1090"/>
    <w:rsid w:val="004B12FD"/>
    <w:rsid w:val="004B15AB"/>
    <w:rsid w:val="004B16C7"/>
    <w:rsid w:val="004B180D"/>
    <w:rsid w:val="004B1916"/>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1577"/>
    <w:rsid w:val="004C16A9"/>
    <w:rsid w:val="004C19CA"/>
    <w:rsid w:val="004C1C4E"/>
    <w:rsid w:val="004C20F9"/>
    <w:rsid w:val="004C2107"/>
    <w:rsid w:val="004C262F"/>
    <w:rsid w:val="004C2A76"/>
    <w:rsid w:val="004C2B9A"/>
    <w:rsid w:val="004C369D"/>
    <w:rsid w:val="004C36AC"/>
    <w:rsid w:val="004C4272"/>
    <w:rsid w:val="004C44C1"/>
    <w:rsid w:val="004C464D"/>
    <w:rsid w:val="004C4C57"/>
    <w:rsid w:val="004C55FE"/>
    <w:rsid w:val="004C57B9"/>
    <w:rsid w:val="004C5BDA"/>
    <w:rsid w:val="004C5FB4"/>
    <w:rsid w:val="004C5FC6"/>
    <w:rsid w:val="004C60DD"/>
    <w:rsid w:val="004C6435"/>
    <w:rsid w:val="004C649B"/>
    <w:rsid w:val="004C6FFB"/>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3BC7"/>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E02B0"/>
    <w:rsid w:val="004E04AE"/>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C40"/>
    <w:rsid w:val="004E4C7E"/>
    <w:rsid w:val="004E50C0"/>
    <w:rsid w:val="004E50F0"/>
    <w:rsid w:val="004E5668"/>
    <w:rsid w:val="004E5A68"/>
    <w:rsid w:val="004E5CED"/>
    <w:rsid w:val="004E67A9"/>
    <w:rsid w:val="004E6A03"/>
    <w:rsid w:val="004E6D40"/>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A7B"/>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228"/>
    <w:rsid w:val="005205AB"/>
    <w:rsid w:val="00520D4C"/>
    <w:rsid w:val="00521037"/>
    <w:rsid w:val="00521403"/>
    <w:rsid w:val="00521B90"/>
    <w:rsid w:val="00521D4F"/>
    <w:rsid w:val="00522556"/>
    <w:rsid w:val="0052267D"/>
    <w:rsid w:val="00522B3F"/>
    <w:rsid w:val="00522FA0"/>
    <w:rsid w:val="005231A9"/>
    <w:rsid w:val="00523378"/>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A5D"/>
    <w:rsid w:val="00532132"/>
    <w:rsid w:val="0053253E"/>
    <w:rsid w:val="0053266D"/>
    <w:rsid w:val="00532B17"/>
    <w:rsid w:val="00532CD9"/>
    <w:rsid w:val="0053393A"/>
    <w:rsid w:val="00533B8E"/>
    <w:rsid w:val="00533F09"/>
    <w:rsid w:val="005342E7"/>
    <w:rsid w:val="005342FA"/>
    <w:rsid w:val="00534971"/>
    <w:rsid w:val="00534DFB"/>
    <w:rsid w:val="00535417"/>
    <w:rsid w:val="00535575"/>
    <w:rsid w:val="00535833"/>
    <w:rsid w:val="005359ED"/>
    <w:rsid w:val="00536649"/>
    <w:rsid w:val="00536D28"/>
    <w:rsid w:val="00536E2B"/>
    <w:rsid w:val="00537099"/>
    <w:rsid w:val="00537291"/>
    <w:rsid w:val="005372C5"/>
    <w:rsid w:val="00537A26"/>
    <w:rsid w:val="005405D4"/>
    <w:rsid w:val="005407F0"/>
    <w:rsid w:val="00540E47"/>
    <w:rsid w:val="00541088"/>
    <w:rsid w:val="0054110E"/>
    <w:rsid w:val="00541177"/>
    <w:rsid w:val="005414B1"/>
    <w:rsid w:val="005416E0"/>
    <w:rsid w:val="005421FE"/>
    <w:rsid w:val="00542655"/>
    <w:rsid w:val="00542716"/>
    <w:rsid w:val="00542999"/>
    <w:rsid w:val="00542B91"/>
    <w:rsid w:val="00543283"/>
    <w:rsid w:val="00543437"/>
    <w:rsid w:val="00543448"/>
    <w:rsid w:val="0054364C"/>
    <w:rsid w:val="00543CFC"/>
    <w:rsid w:val="00543DCF"/>
    <w:rsid w:val="00544087"/>
    <w:rsid w:val="0054443C"/>
    <w:rsid w:val="0054454A"/>
    <w:rsid w:val="00544760"/>
    <w:rsid w:val="00544BC2"/>
    <w:rsid w:val="00544E43"/>
    <w:rsid w:val="00545AAB"/>
    <w:rsid w:val="00546377"/>
    <w:rsid w:val="00546486"/>
    <w:rsid w:val="00546747"/>
    <w:rsid w:val="00546FF0"/>
    <w:rsid w:val="00547510"/>
    <w:rsid w:val="0054761A"/>
    <w:rsid w:val="00547ECC"/>
    <w:rsid w:val="00547F92"/>
    <w:rsid w:val="00550AA8"/>
    <w:rsid w:val="00550E7D"/>
    <w:rsid w:val="0055122F"/>
    <w:rsid w:val="00551928"/>
    <w:rsid w:val="00551D5A"/>
    <w:rsid w:val="00551EC3"/>
    <w:rsid w:val="00551ED6"/>
    <w:rsid w:val="005529FB"/>
    <w:rsid w:val="00552C22"/>
    <w:rsid w:val="00552D21"/>
    <w:rsid w:val="005531FD"/>
    <w:rsid w:val="005538F7"/>
    <w:rsid w:val="00553946"/>
    <w:rsid w:val="00553A44"/>
    <w:rsid w:val="00554A44"/>
    <w:rsid w:val="00554B14"/>
    <w:rsid w:val="00554C53"/>
    <w:rsid w:val="00554F18"/>
    <w:rsid w:val="00555220"/>
    <w:rsid w:val="005555F0"/>
    <w:rsid w:val="00555739"/>
    <w:rsid w:val="005567E5"/>
    <w:rsid w:val="00556E75"/>
    <w:rsid w:val="0055740D"/>
    <w:rsid w:val="005602FA"/>
    <w:rsid w:val="0056069A"/>
    <w:rsid w:val="00560C3B"/>
    <w:rsid w:val="00560CFF"/>
    <w:rsid w:val="00561BF2"/>
    <w:rsid w:val="00561EA1"/>
    <w:rsid w:val="00562799"/>
    <w:rsid w:val="00563222"/>
    <w:rsid w:val="0056327F"/>
    <w:rsid w:val="005640A4"/>
    <w:rsid w:val="00564217"/>
    <w:rsid w:val="005644D8"/>
    <w:rsid w:val="00564804"/>
    <w:rsid w:val="00564FED"/>
    <w:rsid w:val="00565598"/>
    <w:rsid w:val="00565B5A"/>
    <w:rsid w:val="00565C53"/>
    <w:rsid w:val="00565F57"/>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AD"/>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863"/>
    <w:rsid w:val="00581B0E"/>
    <w:rsid w:val="00581C5F"/>
    <w:rsid w:val="00581E30"/>
    <w:rsid w:val="00581EA3"/>
    <w:rsid w:val="0058205A"/>
    <w:rsid w:val="005823FF"/>
    <w:rsid w:val="0058260B"/>
    <w:rsid w:val="005827FD"/>
    <w:rsid w:val="005830CF"/>
    <w:rsid w:val="0058325B"/>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A1C"/>
    <w:rsid w:val="005A561B"/>
    <w:rsid w:val="005A5BD8"/>
    <w:rsid w:val="005A601B"/>
    <w:rsid w:val="005A6276"/>
    <w:rsid w:val="005A692A"/>
    <w:rsid w:val="005A6AB8"/>
    <w:rsid w:val="005A6D46"/>
    <w:rsid w:val="005A70DD"/>
    <w:rsid w:val="005A7FAB"/>
    <w:rsid w:val="005B0246"/>
    <w:rsid w:val="005B0279"/>
    <w:rsid w:val="005B0F09"/>
    <w:rsid w:val="005B11C2"/>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7A4"/>
    <w:rsid w:val="005C19A8"/>
    <w:rsid w:val="005C1B22"/>
    <w:rsid w:val="005C27CC"/>
    <w:rsid w:val="005C3455"/>
    <w:rsid w:val="005C35EE"/>
    <w:rsid w:val="005C370D"/>
    <w:rsid w:val="005C3A35"/>
    <w:rsid w:val="005C3ABF"/>
    <w:rsid w:val="005C43B4"/>
    <w:rsid w:val="005C47C0"/>
    <w:rsid w:val="005C4882"/>
    <w:rsid w:val="005C498E"/>
    <w:rsid w:val="005C504E"/>
    <w:rsid w:val="005C5655"/>
    <w:rsid w:val="005C56D7"/>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237C"/>
    <w:rsid w:val="005D25E2"/>
    <w:rsid w:val="005D25FF"/>
    <w:rsid w:val="005D2632"/>
    <w:rsid w:val="005D2654"/>
    <w:rsid w:val="005D31FF"/>
    <w:rsid w:val="005D3392"/>
    <w:rsid w:val="005D38E0"/>
    <w:rsid w:val="005D39D5"/>
    <w:rsid w:val="005D3CA2"/>
    <w:rsid w:val="005D3D4D"/>
    <w:rsid w:val="005D3F32"/>
    <w:rsid w:val="005D436C"/>
    <w:rsid w:val="005D4DD7"/>
    <w:rsid w:val="005D4E3E"/>
    <w:rsid w:val="005D4FFF"/>
    <w:rsid w:val="005D553B"/>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21D"/>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A75"/>
    <w:rsid w:val="00611F9F"/>
    <w:rsid w:val="00612262"/>
    <w:rsid w:val="006123C6"/>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076"/>
    <w:rsid w:val="00622225"/>
    <w:rsid w:val="0062273F"/>
    <w:rsid w:val="00622D03"/>
    <w:rsid w:val="00622D8E"/>
    <w:rsid w:val="00622DCD"/>
    <w:rsid w:val="00622F57"/>
    <w:rsid w:val="006230B8"/>
    <w:rsid w:val="00623101"/>
    <w:rsid w:val="00623534"/>
    <w:rsid w:val="00623DD5"/>
    <w:rsid w:val="00624269"/>
    <w:rsid w:val="00624458"/>
    <w:rsid w:val="00624A34"/>
    <w:rsid w:val="00624B34"/>
    <w:rsid w:val="00624D6D"/>
    <w:rsid w:val="0062507F"/>
    <w:rsid w:val="00625155"/>
    <w:rsid w:val="0062568D"/>
    <w:rsid w:val="006256D3"/>
    <w:rsid w:val="00625E8B"/>
    <w:rsid w:val="00626303"/>
    <w:rsid w:val="00626447"/>
    <w:rsid w:val="00626719"/>
    <w:rsid w:val="006267F5"/>
    <w:rsid w:val="00626CDE"/>
    <w:rsid w:val="00627337"/>
    <w:rsid w:val="00630021"/>
    <w:rsid w:val="00630069"/>
    <w:rsid w:val="00630583"/>
    <w:rsid w:val="006308A5"/>
    <w:rsid w:val="00630D2E"/>
    <w:rsid w:val="00630D39"/>
    <w:rsid w:val="00631AF5"/>
    <w:rsid w:val="00631E19"/>
    <w:rsid w:val="006334D8"/>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FA"/>
    <w:rsid w:val="0063666F"/>
    <w:rsid w:val="006366AC"/>
    <w:rsid w:val="006367EA"/>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2050"/>
    <w:rsid w:val="006421D5"/>
    <w:rsid w:val="00642E4D"/>
    <w:rsid w:val="00643007"/>
    <w:rsid w:val="006431D0"/>
    <w:rsid w:val="006432C5"/>
    <w:rsid w:val="006436FA"/>
    <w:rsid w:val="00643852"/>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1028"/>
    <w:rsid w:val="006610E5"/>
    <w:rsid w:val="006617BD"/>
    <w:rsid w:val="006618A3"/>
    <w:rsid w:val="0066194D"/>
    <w:rsid w:val="006621D9"/>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630C"/>
    <w:rsid w:val="00666BBE"/>
    <w:rsid w:val="00666C5A"/>
    <w:rsid w:val="00667271"/>
    <w:rsid w:val="00667405"/>
    <w:rsid w:val="00667543"/>
    <w:rsid w:val="00667874"/>
    <w:rsid w:val="0066790C"/>
    <w:rsid w:val="00667BBD"/>
    <w:rsid w:val="00667D9C"/>
    <w:rsid w:val="00667E6E"/>
    <w:rsid w:val="00670A57"/>
    <w:rsid w:val="00670AAE"/>
    <w:rsid w:val="00670BAB"/>
    <w:rsid w:val="00670F01"/>
    <w:rsid w:val="00671149"/>
    <w:rsid w:val="00671615"/>
    <w:rsid w:val="0067161D"/>
    <w:rsid w:val="00671741"/>
    <w:rsid w:val="00671766"/>
    <w:rsid w:val="0067228D"/>
    <w:rsid w:val="00672375"/>
    <w:rsid w:val="00672914"/>
    <w:rsid w:val="00672C1A"/>
    <w:rsid w:val="00672F01"/>
    <w:rsid w:val="0067305C"/>
    <w:rsid w:val="00673074"/>
    <w:rsid w:val="006731FE"/>
    <w:rsid w:val="0067411D"/>
    <w:rsid w:val="00674224"/>
    <w:rsid w:val="00674386"/>
    <w:rsid w:val="006744C3"/>
    <w:rsid w:val="00674B3A"/>
    <w:rsid w:val="00674D43"/>
    <w:rsid w:val="0067537F"/>
    <w:rsid w:val="0067575A"/>
    <w:rsid w:val="00675779"/>
    <w:rsid w:val="00675C9F"/>
    <w:rsid w:val="00676410"/>
    <w:rsid w:val="00676720"/>
    <w:rsid w:val="00676D99"/>
    <w:rsid w:val="006770AD"/>
    <w:rsid w:val="0067711E"/>
    <w:rsid w:val="0067733E"/>
    <w:rsid w:val="00677442"/>
    <w:rsid w:val="006775A2"/>
    <w:rsid w:val="00680509"/>
    <w:rsid w:val="00680593"/>
    <w:rsid w:val="006805CB"/>
    <w:rsid w:val="00680662"/>
    <w:rsid w:val="006809B0"/>
    <w:rsid w:val="006812B5"/>
    <w:rsid w:val="00681695"/>
    <w:rsid w:val="00681BB8"/>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991"/>
    <w:rsid w:val="00694ACB"/>
    <w:rsid w:val="00694C2C"/>
    <w:rsid w:val="00694C4F"/>
    <w:rsid w:val="00695043"/>
    <w:rsid w:val="00695100"/>
    <w:rsid w:val="006957B2"/>
    <w:rsid w:val="0069587D"/>
    <w:rsid w:val="00695AF3"/>
    <w:rsid w:val="00696566"/>
    <w:rsid w:val="006966BA"/>
    <w:rsid w:val="006966F9"/>
    <w:rsid w:val="0069722D"/>
    <w:rsid w:val="00697972"/>
    <w:rsid w:val="006A0052"/>
    <w:rsid w:val="006A0A9E"/>
    <w:rsid w:val="006A1517"/>
    <w:rsid w:val="006A160B"/>
    <w:rsid w:val="006A1F1C"/>
    <w:rsid w:val="006A242B"/>
    <w:rsid w:val="006A2486"/>
    <w:rsid w:val="006A263E"/>
    <w:rsid w:val="006A2DDE"/>
    <w:rsid w:val="006A30FE"/>
    <w:rsid w:val="006A3263"/>
    <w:rsid w:val="006A3836"/>
    <w:rsid w:val="006A3B52"/>
    <w:rsid w:val="006A3CD5"/>
    <w:rsid w:val="006A3DD3"/>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785"/>
    <w:rsid w:val="006B27D4"/>
    <w:rsid w:val="006B2C9C"/>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731"/>
    <w:rsid w:val="006C0A61"/>
    <w:rsid w:val="006C0D75"/>
    <w:rsid w:val="006C0EA6"/>
    <w:rsid w:val="006C10CB"/>
    <w:rsid w:val="006C1C48"/>
    <w:rsid w:val="006C265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879"/>
    <w:rsid w:val="006D5913"/>
    <w:rsid w:val="006D5B9B"/>
    <w:rsid w:val="006D5BB2"/>
    <w:rsid w:val="006D5C24"/>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E3D"/>
    <w:rsid w:val="006E4836"/>
    <w:rsid w:val="006E499B"/>
    <w:rsid w:val="006E4C11"/>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3650"/>
    <w:rsid w:val="006F37F7"/>
    <w:rsid w:val="006F385A"/>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7DF"/>
    <w:rsid w:val="00710A59"/>
    <w:rsid w:val="00710D43"/>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1F8E"/>
    <w:rsid w:val="00722129"/>
    <w:rsid w:val="00722197"/>
    <w:rsid w:val="00722829"/>
    <w:rsid w:val="00722981"/>
    <w:rsid w:val="00722E8B"/>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A4B"/>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3F52"/>
    <w:rsid w:val="007445E2"/>
    <w:rsid w:val="00744927"/>
    <w:rsid w:val="00744CC3"/>
    <w:rsid w:val="00744FBE"/>
    <w:rsid w:val="0074509C"/>
    <w:rsid w:val="00745496"/>
    <w:rsid w:val="007454F0"/>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35C7"/>
    <w:rsid w:val="00753CE2"/>
    <w:rsid w:val="007545C3"/>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D5"/>
    <w:rsid w:val="0076345B"/>
    <w:rsid w:val="00763AE2"/>
    <w:rsid w:val="00763B2D"/>
    <w:rsid w:val="00763B65"/>
    <w:rsid w:val="00763FA6"/>
    <w:rsid w:val="007641D6"/>
    <w:rsid w:val="0076467D"/>
    <w:rsid w:val="00764A03"/>
    <w:rsid w:val="00764B33"/>
    <w:rsid w:val="00764B4C"/>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EC8"/>
    <w:rsid w:val="00775064"/>
    <w:rsid w:val="00775116"/>
    <w:rsid w:val="0077512E"/>
    <w:rsid w:val="00775D7B"/>
    <w:rsid w:val="00776122"/>
    <w:rsid w:val="00776443"/>
    <w:rsid w:val="00776781"/>
    <w:rsid w:val="007769EE"/>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22BA"/>
    <w:rsid w:val="007A27BD"/>
    <w:rsid w:val="007A294A"/>
    <w:rsid w:val="007A4084"/>
    <w:rsid w:val="007A4769"/>
    <w:rsid w:val="007A4C75"/>
    <w:rsid w:val="007A4C96"/>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E1"/>
    <w:rsid w:val="007B3045"/>
    <w:rsid w:val="007B31A3"/>
    <w:rsid w:val="007B32F9"/>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7FB"/>
    <w:rsid w:val="007C2CBB"/>
    <w:rsid w:val="007C2CF9"/>
    <w:rsid w:val="007C2FF0"/>
    <w:rsid w:val="007C309C"/>
    <w:rsid w:val="007C31E9"/>
    <w:rsid w:val="007C41AF"/>
    <w:rsid w:val="007C4209"/>
    <w:rsid w:val="007C44CC"/>
    <w:rsid w:val="007C4DE0"/>
    <w:rsid w:val="007C4F7D"/>
    <w:rsid w:val="007C51E8"/>
    <w:rsid w:val="007C544B"/>
    <w:rsid w:val="007C5DAA"/>
    <w:rsid w:val="007C5EB9"/>
    <w:rsid w:val="007C6C07"/>
    <w:rsid w:val="007C7046"/>
    <w:rsid w:val="007C7449"/>
    <w:rsid w:val="007C7994"/>
    <w:rsid w:val="007C7EA5"/>
    <w:rsid w:val="007D0BF0"/>
    <w:rsid w:val="007D0EFC"/>
    <w:rsid w:val="007D1129"/>
    <w:rsid w:val="007D1A95"/>
    <w:rsid w:val="007D2009"/>
    <w:rsid w:val="007D2192"/>
    <w:rsid w:val="007D23F2"/>
    <w:rsid w:val="007D245E"/>
    <w:rsid w:val="007D2B99"/>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C4A"/>
    <w:rsid w:val="007E5D8E"/>
    <w:rsid w:val="007E608B"/>
    <w:rsid w:val="007E6699"/>
    <w:rsid w:val="007E66BF"/>
    <w:rsid w:val="007E6915"/>
    <w:rsid w:val="007E69A4"/>
    <w:rsid w:val="007E6AF5"/>
    <w:rsid w:val="007E6B71"/>
    <w:rsid w:val="007E74CA"/>
    <w:rsid w:val="007E7AD3"/>
    <w:rsid w:val="007E7C53"/>
    <w:rsid w:val="007E7DB3"/>
    <w:rsid w:val="007F0070"/>
    <w:rsid w:val="007F0175"/>
    <w:rsid w:val="007F0441"/>
    <w:rsid w:val="007F0A0E"/>
    <w:rsid w:val="007F0E99"/>
    <w:rsid w:val="007F1CE5"/>
    <w:rsid w:val="007F1F35"/>
    <w:rsid w:val="007F20F1"/>
    <w:rsid w:val="007F28F1"/>
    <w:rsid w:val="007F2BE4"/>
    <w:rsid w:val="007F309B"/>
    <w:rsid w:val="007F3283"/>
    <w:rsid w:val="007F39C6"/>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BCF"/>
    <w:rsid w:val="00804FA4"/>
    <w:rsid w:val="008050BB"/>
    <w:rsid w:val="00805275"/>
    <w:rsid w:val="00805F77"/>
    <w:rsid w:val="0080617E"/>
    <w:rsid w:val="008065B7"/>
    <w:rsid w:val="00806A62"/>
    <w:rsid w:val="00806C6B"/>
    <w:rsid w:val="00806E55"/>
    <w:rsid w:val="00806F37"/>
    <w:rsid w:val="008075CE"/>
    <w:rsid w:val="00807776"/>
    <w:rsid w:val="00807AD9"/>
    <w:rsid w:val="008101EA"/>
    <w:rsid w:val="00810745"/>
    <w:rsid w:val="00810F20"/>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7049"/>
    <w:rsid w:val="008173E0"/>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EF"/>
    <w:rsid w:val="0082366E"/>
    <w:rsid w:val="008237BC"/>
    <w:rsid w:val="00823AB5"/>
    <w:rsid w:val="008249AD"/>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B39"/>
    <w:rsid w:val="00830CB8"/>
    <w:rsid w:val="00831250"/>
    <w:rsid w:val="00831D8D"/>
    <w:rsid w:val="00832AF4"/>
    <w:rsid w:val="008333B7"/>
    <w:rsid w:val="00833685"/>
    <w:rsid w:val="008336EC"/>
    <w:rsid w:val="008337B9"/>
    <w:rsid w:val="00833D18"/>
    <w:rsid w:val="00833E6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73B"/>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C29"/>
    <w:rsid w:val="008474C1"/>
    <w:rsid w:val="008477ED"/>
    <w:rsid w:val="00847C1C"/>
    <w:rsid w:val="0085055E"/>
    <w:rsid w:val="0085076C"/>
    <w:rsid w:val="00850C3B"/>
    <w:rsid w:val="00851067"/>
    <w:rsid w:val="008510D0"/>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4EA"/>
    <w:rsid w:val="0088258E"/>
    <w:rsid w:val="00882F8D"/>
    <w:rsid w:val="00883143"/>
    <w:rsid w:val="00883431"/>
    <w:rsid w:val="00884209"/>
    <w:rsid w:val="008842AB"/>
    <w:rsid w:val="008844BF"/>
    <w:rsid w:val="00884B57"/>
    <w:rsid w:val="00885726"/>
    <w:rsid w:val="00885DCB"/>
    <w:rsid w:val="00886154"/>
    <w:rsid w:val="00886401"/>
    <w:rsid w:val="00886977"/>
    <w:rsid w:val="00887032"/>
    <w:rsid w:val="00887AEC"/>
    <w:rsid w:val="008900A4"/>
    <w:rsid w:val="0089015D"/>
    <w:rsid w:val="00890277"/>
    <w:rsid w:val="0089061A"/>
    <w:rsid w:val="0089072C"/>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BD2"/>
    <w:rsid w:val="008A7F40"/>
    <w:rsid w:val="008B007B"/>
    <w:rsid w:val="008B0EBD"/>
    <w:rsid w:val="008B16DE"/>
    <w:rsid w:val="008B1D11"/>
    <w:rsid w:val="008B1F68"/>
    <w:rsid w:val="008B24ED"/>
    <w:rsid w:val="008B251F"/>
    <w:rsid w:val="008B2602"/>
    <w:rsid w:val="008B26E4"/>
    <w:rsid w:val="008B2727"/>
    <w:rsid w:val="008B27F1"/>
    <w:rsid w:val="008B316B"/>
    <w:rsid w:val="008B3DC4"/>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C20"/>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38EF"/>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1C6D"/>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C36"/>
    <w:rsid w:val="008F622B"/>
    <w:rsid w:val="008F6810"/>
    <w:rsid w:val="008F6C2A"/>
    <w:rsid w:val="008F6C4B"/>
    <w:rsid w:val="008F6EAA"/>
    <w:rsid w:val="008F6F89"/>
    <w:rsid w:val="008F769F"/>
    <w:rsid w:val="008F77B1"/>
    <w:rsid w:val="008F7800"/>
    <w:rsid w:val="008F7BCA"/>
    <w:rsid w:val="008F7DC8"/>
    <w:rsid w:val="00900436"/>
    <w:rsid w:val="00900696"/>
    <w:rsid w:val="0090084E"/>
    <w:rsid w:val="00900F4D"/>
    <w:rsid w:val="009011C4"/>
    <w:rsid w:val="0090167B"/>
    <w:rsid w:val="00901C47"/>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514"/>
    <w:rsid w:val="00914549"/>
    <w:rsid w:val="00914A47"/>
    <w:rsid w:val="00914C08"/>
    <w:rsid w:val="00914E6D"/>
    <w:rsid w:val="00914F2F"/>
    <w:rsid w:val="009151CE"/>
    <w:rsid w:val="009154A1"/>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88"/>
    <w:rsid w:val="00923027"/>
    <w:rsid w:val="00923780"/>
    <w:rsid w:val="0092378A"/>
    <w:rsid w:val="00923AF1"/>
    <w:rsid w:val="00923FDC"/>
    <w:rsid w:val="0092514B"/>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E16"/>
    <w:rsid w:val="00944E59"/>
    <w:rsid w:val="00945372"/>
    <w:rsid w:val="0094565C"/>
    <w:rsid w:val="009457A1"/>
    <w:rsid w:val="009468C5"/>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96"/>
    <w:rsid w:val="009545A6"/>
    <w:rsid w:val="009549F0"/>
    <w:rsid w:val="00955477"/>
    <w:rsid w:val="00955851"/>
    <w:rsid w:val="00955AE1"/>
    <w:rsid w:val="009566B2"/>
    <w:rsid w:val="00956D8C"/>
    <w:rsid w:val="009575C1"/>
    <w:rsid w:val="00957D29"/>
    <w:rsid w:val="00957E23"/>
    <w:rsid w:val="00957E56"/>
    <w:rsid w:val="00960322"/>
    <w:rsid w:val="00960380"/>
    <w:rsid w:val="0096048F"/>
    <w:rsid w:val="00960602"/>
    <w:rsid w:val="00960805"/>
    <w:rsid w:val="00960852"/>
    <w:rsid w:val="00961487"/>
    <w:rsid w:val="0096189D"/>
    <w:rsid w:val="00961A78"/>
    <w:rsid w:val="00961BA7"/>
    <w:rsid w:val="00961F01"/>
    <w:rsid w:val="00962162"/>
    <w:rsid w:val="009623BC"/>
    <w:rsid w:val="00962701"/>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912"/>
    <w:rsid w:val="00971116"/>
    <w:rsid w:val="00971BCF"/>
    <w:rsid w:val="00971D7D"/>
    <w:rsid w:val="00971E61"/>
    <w:rsid w:val="00972285"/>
    <w:rsid w:val="0097267E"/>
    <w:rsid w:val="00972D5F"/>
    <w:rsid w:val="00972E28"/>
    <w:rsid w:val="00973030"/>
    <w:rsid w:val="009733F3"/>
    <w:rsid w:val="00973A22"/>
    <w:rsid w:val="009748E4"/>
    <w:rsid w:val="00974D3C"/>
    <w:rsid w:val="00974FC9"/>
    <w:rsid w:val="0097522F"/>
    <w:rsid w:val="00975335"/>
    <w:rsid w:val="00975DC0"/>
    <w:rsid w:val="00975EC7"/>
    <w:rsid w:val="00976D65"/>
    <w:rsid w:val="00977554"/>
    <w:rsid w:val="00977722"/>
    <w:rsid w:val="00977733"/>
    <w:rsid w:val="00977998"/>
    <w:rsid w:val="00977CE6"/>
    <w:rsid w:val="009807AC"/>
    <w:rsid w:val="009807F5"/>
    <w:rsid w:val="00980BD3"/>
    <w:rsid w:val="00980C18"/>
    <w:rsid w:val="009810E9"/>
    <w:rsid w:val="0098141C"/>
    <w:rsid w:val="00981756"/>
    <w:rsid w:val="00981AA9"/>
    <w:rsid w:val="00981C91"/>
    <w:rsid w:val="00982577"/>
    <w:rsid w:val="00982625"/>
    <w:rsid w:val="00982660"/>
    <w:rsid w:val="00982D11"/>
    <w:rsid w:val="00983132"/>
    <w:rsid w:val="00983314"/>
    <w:rsid w:val="009833E5"/>
    <w:rsid w:val="009838DE"/>
    <w:rsid w:val="00983A6B"/>
    <w:rsid w:val="00983DF2"/>
    <w:rsid w:val="0098433A"/>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42E"/>
    <w:rsid w:val="009947EE"/>
    <w:rsid w:val="009948ED"/>
    <w:rsid w:val="00994C9F"/>
    <w:rsid w:val="0099521B"/>
    <w:rsid w:val="00995ADA"/>
    <w:rsid w:val="00995B99"/>
    <w:rsid w:val="009962A9"/>
    <w:rsid w:val="0099643A"/>
    <w:rsid w:val="00996742"/>
    <w:rsid w:val="00997959"/>
    <w:rsid w:val="00997BA5"/>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8E3"/>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F6"/>
    <w:rsid w:val="009C6E92"/>
    <w:rsid w:val="009D04F7"/>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1D2"/>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E4D"/>
    <w:rsid w:val="009F27A3"/>
    <w:rsid w:val="009F28A4"/>
    <w:rsid w:val="009F2D2C"/>
    <w:rsid w:val="009F2DD2"/>
    <w:rsid w:val="009F3D0B"/>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352"/>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25ED"/>
    <w:rsid w:val="00A12979"/>
    <w:rsid w:val="00A130A5"/>
    <w:rsid w:val="00A131A9"/>
    <w:rsid w:val="00A13618"/>
    <w:rsid w:val="00A137F5"/>
    <w:rsid w:val="00A13BBF"/>
    <w:rsid w:val="00A141C5"/>
    <w:rsid w:val="00A14304"/>
    <w:rsid w:val="00A1453D"/>
    <w:rsid w:val="00A1496B"/>
    <w:rsid w:val="00A1496E"/>
    <w:rsid w:val="00A14F84"/>
    <w:rsid w:val="00A159E5"/>
    <w:rsid w:val="00A159F8"/>
    <w:rsid w:val="00A16059"/>
    <w:rsid w:val="00A16116"/>
    <w:rsid w:val="00A167C5"/>
    <w:rsid w:val="00A16A4B"/>
    <w:rsid w:val="00A16AFE"/>
    <w:rsid w:val="00A16D6D"/>
    <w:rsid w:val="00A16F66"/>
    <w:rsid w:val="00A172FF"/>
    <w:rsid w:val="00A1740A"/>
    <w:rsid w:val="00A17759"/>
    <w:rsid w:val="00A17806"/>
    <w:rsid w:val="00A17C75"/>
    <w:rsid w:val="00A17E43"/>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6E"/>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6F3"/>
    <w:rsid w:val="00A31C04"/>
    <w:rsid w:val="00A32369"/>
    <w:rsid w:val="00A32A0F"/>
    <w:rsid w:val="00A32AEA"/>
    <w:rsid w:val="00A32F32"/>
    <w:rsid w:val="00A33B9A"/>
    <w:rsid w:val="00A33E80"/>
    <w:rsid w:val="00A33EB4"/>
    <w:rsid w:val="00A33EFE"/>
    <w:rsid w:val="00A34D2D"/>
    <w:rsid w:val="00A36075"/>
    <w:rsid w:val="00A3686F"/>
    <w:rsid w:val="00A36A8E"/>
    <w:rsid w:val="00A36FC3"/>
    <w:rsid w:val="00A372F0"/>
    <w:rsid w:val="00A3769B"/>
    <w:rsid w:val="00A379ED"/>
    <w:rsid w:val="00A40165"/>
    <w:rsid w:val="00A40299"/>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2F5"/>
    <w:rsid w:val="00A454F8"/>
    <w:rsid w:val="00A457FF"/>
    <w:rsid w:val="00A45BA0"/>
    <w:rsid w:val="00A45D19"/>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8C2"/>
    <w:rsid w:val="00A80ABD"/>
    <w:rsid w:val="00A811F1"/>
    <w:rsid w:val="00A812F2"/>
    <w:rsid w:val="00A81893"/>
    <w:rsid w:val="00A8195A"/>
    <w:rsid w:val="00A81A1F"/>
    <w:rsid w:val="00A81C8A"/>
    <w:rsid w:val="00A81ED7"/>
    <w:rsid w:val="00A826B0"/>
    <w:rsid w:val="00A826BC"/>
    <w:rsid w:val="00A82887"/>
    <w:rsid w:val="00A82C38"/>
    <w:rsid w:val="00A83010"/>
    <w:rsid w:val="00A83BF5"/>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A08E8"/>
    <w:rsid w:val="00AA0DB4"/>
    <w:rsid w:val="00AA0F52"/>
    <w:rsid w:val="00AA0FA9"/>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596"/>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CE9"/>
    <w:rsid w:val="00AB3E73"/>
    <w:rsid w:val="00AB44FF"/>
    <w:rsid w:val="00AB45C8"/>
    <w:rsid w:val="00AB4782"/>
    <w:rsid w:val="00AB4817"/>
    <w:rsid w:val="00AB4BCB"/>
    <w:rsid w:val="00AB4CE5"/>
    <w:rsid w:val="00AB5175"/>
    <w:rsid w:val="00AB5468"/>
    <w:rsid w:val="00AB5555"/>
    <w:rsid w:val="00AB55AD"/>
    <w:rsid w:val="00AB5D1B"/>
    <w:rsid w:val="00AB65BE"/>
    <w:rsid w:val="00AB6918"/>
    <w:rsid w:val="00AB6B40"/>
    <w:rsid w:val="00AB6B72"/>
    <w:rsid w:val="00AB6F2D"/>
    <w:rsid w:val="00AB740A"/>
    <w:rsid w:val="00AB78AD"/>
    <w:rsid w:val="00AB7C8D"/>
    <w:rsid w:val="00AC014A"/>
    <w:rsid w:val="00AC07D3"/>
    <w:rsid w:val="00AC0D58"/>
    <w:rsid w:val="00AC107B"/>
    <w:rsid w:val="00AC10D7"/>
    <w:rsid w:val="00AC1D10"/>
    <w:rsid w:val="00AC1DA5"/>
    <w:rsid w:val="00AC1EA1"/>
    <w:rsid w:val="00AC1F13"/>
    <w:rsid w:val="00AC1FE5"/>
    <w:rsid w:val="00AC216B"/>
    <w:rsid w:val="00AC26B1"/>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D"/>
    <w:rsid w:val="00AD28BF"/>
    <w:rsid w:val="00AD2B03"/>
    <w:rsid w:val="00AD2E07"/>
    <w:rsid w:val="00AD3583"/>
    <w:rsid w:val="00AD38A9"/>
    <w:rsid w:val="00AD4071"/>
    <w:rsid w:val="00AD44EA"/>
    <w:rsid w:val="00AD44ED"/>
    <w:rsid w:val="00AD4782"/>
    <w:rsid w:val="00AD4899"/>
    <w:rsid w:val="00AD4AAC"/>
    <w:rsid w:val="00AD5236"/>
    <w:rsid w:val="00AD527D"/>
    <w:rsid w:val="00AD534A"/>
    <w:rsid w:val="00AD54E0"/>
    <w:rsid w:val="00AD5881"/>
    <w:rsid w:val="00AD5886"/>
    <w:rsid w:val="00AD5F77"/>
    <w:rsid w:val="00AD5FD2"/>
    <w:rsid w:val="00AD6550"/>
    <w:rsid w:val="00AD721B"/>
    <w:rsid w:val="00AD758E"/>
    <w:rsid w:val="00AD7AB5"/>
    <w:rsid w:val="00AE07F0"/>
    <w:rsid w:val="00AE08B7"/>
    <w:rsid w:val="00AE0A2B"/>
    <w:rsid w:val="00AE0DBA"/>
    <w:rsid w:val="00AE0F88"/>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60A2"/>
    <w:rsid w:val="00AE6197"/>
    <w:rsid w:val="00AE621F"/>
    <w:rsid w:val="00AE65DA"/>
    <w:rsid w:val="00AE670A"/>
    <w:rsid w:val="00AE68E2"/>
    <w:rsid w:val="00AE781C"/>
    <w:rsid w:val="00AE7F18"/>
    <w:rsid w:val="00AF0157"/>
    <w:rsid w:val="00AF0F20"/>
    <w:rsid w:val="00AF17AC"/>
    <w:rsid w:val="00AF2375"/>
    <w:rsid w:val="00AF272B"/>
    <w:rsid w:val="00AF283B"/>
    <w:rsid w:val="00AF2854"/>
    <w:rsid w:val="00AF2B70"/>
    <w:rsid w:val="00AF2EC7"/>
    <w:rsid w:val="00AF3AC0"/>
    <w:rsid w:val="00AF4345"/>
    <w:rsid w:val="00AF4F4A"/>
    <w:rsid w:val="00AF4FA9"/>
    <w:rsid w:val="00AF5342"/>
    <w:rsid w:val="00AF55C2"/>
    <w:rsid w:val="00AF5626"/>
    <w:rsid w:val="00AF5885"/>
    <w:rsid w:val="00AF60E9"/>
    <w:rsid w:val="00AF6105"/>
    <w:rsid w:val="00AF6D67"/>
    <w:rsid w:val="00AF70A2"/>
    <w:rsid w:val="00AF7301"/>
    <w:rsid w:val="00AF759E"/>
    <w:rsid w:val="00AF79F4"/>
    <w:rsid w:val="00AF7D79"/>
    <w:rsid w:val="00B00598"/>
    <w:rsid w:val="00B00C24"/>
    <w:rsid w:val="00B00F38"/>
    <w:rsid w:val="00B00F93"/>
    <w:rsid w:val="00B011FE"/>
    <w:rsid w:val="00B017AA"/>
    <w:rsid w:val="00B01AE5"/>
    <w:rsid w:val="00B01BBE"/>
    <w:rsid w:val="00B02185"/>
    <w:rsid w:val="00B022A6"/>
    <w:rsid w:val="00B02416"/>
    <w:rsid w:val="00B0316A"/>
    <w:rsid w:val="00B033D0"/>
    <w:rsid w:val="00B03F92"/>
    <w:rsid w:val="00B043F7"/>
    <w:rsid w:val="00B04948"/>
    <w:rsid w:val="00B04EE5"/>
    <w:rsid w:val="00B05135"/>
    <w:rsid w:val="00B055D8"/>
    <w:rsid w:val="00B05B21"/>
    <w:rsid w:val="00B05F25"/>
    <w:rsid w:val="00B065B8"/>
    <w:rsid w:val="00B066CC"/>
    <w:rsid w:val="00B06AFF"/>
    <w:rsid w:val="00B06CC0"/>
    <w:rsid w:val="00B06CD6"/>
    <w:rsid w:val="00B06DB5"/>
    <w:rsid w:val="00B06EBC"/>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1057"/>
    <w:rsid w:val="00B213BE"/>
    <w:rsid w:val="00B21557"/>
    <w:rsid w:val="00B216BC"/>
    <w:rsid w:val="00B218DE"/>
    <w:rsid w:val="00B2202B"/>
    <w:rsid w:val="00B22E21"/>
    <w:rsid w:val="00B23422"/>
    <w:rsid w:val="00B23441"/>
    <w:rsid w:val="00B234E8"/>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CBD"/>
    <w:rsid w:val="00B26E2E"/>
    <w:rsid w:val="00B26FB2"/>
    <w:rsid w:val="00B27379"/>
    <w:rsid w:val="00B27421"/>
    <w:rsid w:val="00B275A2"/>
    <w:rsid w:val="00B27ABA"/>
    <w:rsid w:val="00B27DA5"/>
    <w:rsid w:val="00B30028"/>
    <w:rsid w:val="00B3035C"/>
    <w:rsid w:val="00B30D8E"/>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2D21"/>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CAB"/>
    <w:rsid w:val="00B661AA"/>
    <w:rsid w:val="00B66242"/>
    <w:rsid w:val="00B670D3"/>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A3B"/>
    <w:rsid w:val="00B731AB"/>
    <w:rsid w:val="00B732B6"/>
    <w:rsid w:val="00B734C2"/>
    <w:rsid w:val="00B735F2"/>
    <w:rsid w:val="00B73BDA"/>
    <w:rsid w:val="00B73DD2"/>
    <w:rsid w:val="00B74053"/>
    <w:rsid w:val="00B740B2"/>
    <w:rsid w:val="00B7482A"/>
    <w:rsid w:val="00B748DD"/>
    <w:rsid w:val="00B75E26"/>
    <w:rsid w:val="00B765A0"/>
    <w:rsid w:val="00B76963"/>
    <w:rsid w:val="00B76C02"/>
    <w:rsid w:val="00B77AD0"/>
    <w:rsid w:val="00B77BD2"/>
    <w:rsid w:val="00B80A2A"/>
    <w:rsid w:val="00B814CB"/>
    <w:rsid w:val="00B81B6A"/>
    <w:rsid w:val="00B8200F"/>
    <w:rsid w:val="00B820F4"/>
    <w:rsid w:val="00B826D1"/>
    <w:rsid w:val="00B82C2F"/>
    <w:rsid w:val="00B82D73"/>
    <w:rsid w:val="00B8305B"/>
    <w:rsid w:val="00B831C6"/>
    <w:rsid w:val="00B835E0"/>
    <w:rsid w:val="00B8382C"/>
    <w:rsid w:val="00B8396D"/>
    <w:rsid w:val="00B840B8"/>
    <w:rsid w:val="00B840E7"/>
    <w:rsid w:val="00B84BB0"/>
    <w:rsid w:val="00B85839"/>
    <w:rsid w:val="00B85B1B"/>
    <w:rsid w:val="00B85BED"/>
    <w:rsid w:val="00B86168"/>
    <w:rsid w:val="00B87186"/>
    <w:rsid w:val="00B90331"/>
    <w:rsid w:val="00B903ED"/>
    <w:rsid w:val="00B90B2D"/>
    <w:rsid w:val="00B91245"/>
    <w:rsid w:val="00B91439"/>
    <w:rsid w:val="00B9165A"/>
    <w:rsid w:val="00B91919"/>
    <w:rsid w:val="00B935A1"/>
    <w:rsid w:val="00B9388E"/>
    <w:rsid w:val="00B93F66"/>
    <w:rsid w:val="00B94733"/>
    <w:rsid w:val="00B948A6"/>
    <w:rsid w:val="00B9492C"/>
    <w:rsid w:val="00B94CAB"/>
    <w:rsid w:val="00B955B7"/>
    <w:rsid w:val="00B95B4F"/>
    <w:rsid w:val="00B95DAD"/>
    <w:rsid w:val="00B96C0C"/>
    <w:rsid w:val="00B9712A"/>
    <w:rsid w:val="00B97173"/>
    <w:rsid w:val="00B9734D"/>
    <w:rsid w:val="00B97732"/>
    <w:rsid w:val="00B97E07"/>
    <w:rsid w:val="00BA01EF"/>
    <w:rsid w:val="00BA0E10"/>
    <w:rsid w:val="00BA0EE5"/>
    <w:rsid w:val="00BA156C"/>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6C65"/>
    <w:rsid w:val="00BA78B1"/>
    <w:rsid w:val="00BA7F1A"/>
    <w:rsid w:val="00BB0986"/>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6B19"/>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4C"/>
    <w:rsid w:val="00BC5ED6"/>
    <w:rsid w:val="00BC63A5"/>
    <w:rsid w:val="00BC6CD1"/>
    <w:rsid w:val="00BC6E7E"/>
    <w:rsid w:val="00BC6F0B"/>
    <w:rsid w:val="00BC7DC6"/>
    <w:rsid w:val="00BD0774"/>
    <w:rsid w:val="00BD0D09"/>
    <w:rsid w:val="00BD1039"/>
    <w:rsid w:val="00BD1042"/>
    <w:rsid w:val="00BD11C6"/>
    <w:rsid w:val="00BD13B5"/>
    <w:rsid w:val="00BD1CD1"/>
    <w:rsid w:val="00BD2EFC"/>
    <w:rsid w:val="00BD3045"/>
    <w:rsid w:val="00BD30F6"/>
    <w:rsid w:val="00BD340E"/>
    <w:rsid w:val="00BD342C"/>
    <w:rsid w:val="00BD3690"/>
    <w:rsid w:val="00BD3B66"/>
    <w:rsid w:val="00BD41B6"/>
    <w:rsid w:val="00BD43FC"/>
    <w:rsid w:val="00BD6059"/>
    <w:rsid w:val="00BD60AD"/>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23"/>
    <w:rsid w:val="00BE2961"/>
    <w:rsid w:val="00BE2A15"/>
    <w:rsid w:val="00BE3F3A"/>
    <w:rsid w:val="00BE4219"/>
    <w:rsid w:val="00BE4326"/>
    <w:rsid w:val="00BE4DA7"/>
    <w:rsid w:val="00BE56A6"/>
    <w:rsid w:val="00BE59CE"/>
    <w:rsid w:val="00BE5A61"/>
    <w:rsid w:val="00BE5CAF"/>
    <w:rsid w:val="00BE5F4F"/>
    <w:rsid w:val="00BE60DB"/>
    <w:rsid w:val="00BE6537"/>
    <w:rsid w:val="00BE66A5"/>
    <w:rsid w:val="00BE66D6"/>
    <w:rsid w:val="00BE6B52"/>
    <w:rsid w:val="00BE6D8C"/>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F25"/>
    <w:rsid w:val="00C000B3"/>
    <w:rsid w:val="00C00CA3"/>
    <w:rsid w:val="00C01340"/>
    <w:rsid w:val="00C013A8"/>
    <w:rsid w:val="00C0163F"/>
    <w:rsid w:val="00C0233C"/>
    <w:rsid w:val="00C025A5"/>
    <w:rsid w:val="00C026CA"/>
    <w:rsid w:val="00C02924"/>
    <w:rsid w:val="00C02D39"/>
    <w:rsid w:val="00C03C78"/>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778"/>
    <w:rsid w:val="00C16BE0"/>
    <w:rsid w:val="00C16D70"/>
    <w:rsid w:val="00C16F50"/>
    <w:rsid w:val="00C17769"/>
    <w:rsid w:val="00C200F0"/>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4E2"/>
    <w:rsid w:val="00C41779"/>
    <w:rsid w:val="00C419AD"/>
    <w:rsid w:val="00C41B5F"/>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98A"/>
    <w:rsid w:val="00C650A8"/>
    <w:rsid w:val="00C657B5"/>
    <w:rsid w:val="00C65894"/>
    <w:rsid w:val="00C65AFD"/>
    <w:rsid w:val="00C65E04"/>
    <w:rsid w:val="00C661E1"/>
    <w:rsid w:val="00C665B9"/>
    <w:rsid w:val="00C66686"/>
    <w:rsid w:val="00C66995"/>
    <w:rsid w:val="00C6753F"/>
    <w:rsid w:val="00C67541"/>
    <w:rsid w:val="00C678C4"/>
    <w:rsid w:val="00C67B32"/>
    <w:rsid w:val="00C709BD"/>
    <w:rsid w:val="00C70CAA"/>
    <w:rsid w:val="00C71215"/>
    <w:rsid w:val="00C713C5"/>
    <w:rsid w:val="00C72011"/>
    <w:rsid w:val="00C7216B"/>
    <w:rsid w:val="00C727BE"/>
    <w:rsid w:val="00C732A9"/>
    <w:rsid w:val="00C73448"/>
    <w:rsid w:val="00C7393F"/>
    <w:rsid w:val="00C73AFC"/>
    <w:rsid w:val="00C73E2E"/>
    <w:rsid w:val="00C74546"/>
    <w:rsid w:val="00C746DB"/>
    <w:rsid w:val="00C747AC"/>
    <w:rsid w:val="00C748E2"/>
    <w:rsid w:val="00C751C1"/>
    <w:rsid w:val="00C76146"/>
    <w:rsid w:val="00C76262"/>
    <w:rsid w:val="00C76313"/>
    <w:rsid w:val="00C767BA"/>
    <w:rsid w:val="00C7686D"/>
    <w:rsid w:val="00C76B20"/>
    <w:rsid w:val="00C76E3C"/>
    <w:rsid w:val="00C77351"/>
    <w:rsid w:val="00C773B6"/>
    <w:rsid w:val="00C7776C"/>
    <w:rsid w:val="00C77CA8"/>
    <w:rsid w:val="00C801EC"/>
    <w:rsid w:val="00C80883"/>
    <w:rsid w:val="00C80A55"/>
    <w:rsid w:val="00C81AD8"/>
    <w:rsid w:val="00C8247C"/>
    <w:rsid w:val="00C8282E"/>
    <w:rsid w:val="00C829AB"/>
    <w:rsid w:val="00C82BF0"/>
    <w:rsid w:val="00C83712"/>
    <w:rsid w:val="00C8398D"/>
    <w:rsid w:val="00C83F89"/>
    <w:rsid w:val="00C84BC2"/>
    <w:rsid w:val="00C85139"/>
    <w:rsid w:val="00C85657"/>
    <w:rsid w:val="00C85786"/>
    <w:rsid w:val="00C85B0A"/>
    <w:rsid w:val="00C85F5A"/>
    <w:rsid w:val="00C860C6"/>
    <w:rsid w:val="00C86456"/>
    <w:rsid w:val="00C86530"/>
    <w:rsid w:val="00C8684B"/>
    <w:rsid w:val="00C869C4"/>
    <w:rsid w:val="00C86F6B"/>
    <w:rsid w:val="00C87B3F"/>
    <w:rsid w:val="00C87C19"/>
    <w:rsid w:val="00C87E49"/>
    <w:rsid w:val="00C87F1A"/>
    <w:rsid w:val="00C9128B"/>
    <w:rsid w:val="00C9131A"/>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B2E"/>
    <w:rsid w:val="00CA0D60"/>
    <w:rsid w:val="00CA108C"/>
    <w:rsid w:val="00CA1489"/>
    <w:rsid w:val="00CA1636"/>
    <w:rsid w:val="00CA18A7"/>
    <w:rsid w:val="00CA18CA"/>
    <w:rsid w:val="00CA1AF1"/>
    <w:rsid w:val="00CA2557"/>
    <w:rsid w:val="00CA2B55"/>
    <w:rsid w:val="00CA2B59"/>
    <w:rsid w:val="00CA3269"/>
    <w:rsid w:val="00CA346E"/>
    <w:rsid w:val="00CA3820"/>
    <w:rsid w:val="00CA4114"/>
    <w:rsid w:val="00CA4348"/>
    <w:rsid w:val="00CA5413"/>
    <w:rsid w:val="00CA5674"/>
    <w:rsid w:val="00CA572C"/>
    <w:rsid w:val="00CA5BDA"/>
    <w:rsid w:val="00CA5C1A"/>
    <w:rsid w:val="00CA5CD9"/>
    <w:rsid w:val="00CA5CDF"/>
    <w:rsid w:val="00CA633F"/>
    <w:rsid w:val="00CA641E"/>
    <w:rsid w:val="00CA6690"/>
    <w:rsid w:val="00CA6B1B"/>
    <w:rsid w:val="00CA6B56"/>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73A"/>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2C8"/>
    <w:rsid w:val="00CB778A"/>
    <w:rsid w:val="00CB7813"/>
    <w:rsid w:val="00CB7866"/>
    <w:rsid w:val="00CB7C18"/>
    <w:rsid w:val="00CC065F"/>
    <w:rsid w:val="00CC06FA"/>
    <w:rsid w:val="00CC0D9F"/>
    <w:rsid w:val="00CC10CA"/>
    <w:rsid w:val="00CC145E"/>
    <w:rsid w:val="00CC14A5"/>
    <w:rsid w:val="00CC152E"/>
    <w:rsid w:val="00CC23AF"/>
    <w:rsid w:val="00CC2493"/>
    <w:rsid w:val="00CC29CD"/>
    <w:rsid w:val="00CC300B"/>
    <w:rsid w:val="00CC3222"/>
    <w:rsid w:val="00CC3242"/>
    <w:rsid w:val="00CC3385"/>
    <w:rsid w:val="00CC35F1"/>
    <w:rsid w:val="00CC35FF"/>
    <w:rsid w:val="00CC38E9"/>
    <w:rsid w:val="00CC3AA9"/>
    <w:rsid w:val="00CC48C4"/>
    <w:rsid w:val="00CC48C7"/>
    <w:rsid w:val="00CC5710"/>
    <w:rsid w:val="00CC57D7"/>
    <w:rsid w:val="00CC5E9E"/>
    <w:rsid w:val="00CC61F6"/>
    <w:rsid w:val="00CC7032"/>
    <w:rsid w:val="00CC73CE"/>
    <w:rsid w:val="00CC7822"/>
    <w:rsid w:val="00CD0357"/>
    <w:rsid w:val="00CD07D8"/>
    <w:rsid w:val="00CD0B34"/>
    <w:rsid w:val="00CD0BEB"/>
    <w:rsid w:val="00CD0E6E"/>
    <w:rsid w:val="00CD0F34"/>
    <w:rsid w:val="00CD11B9"/>
    <w:rsid w:val="00CD23AE"/>
    <w:rsid w:val="00CD27DF"/>
    <w:rsid w:val="00CD2A2D"/>
    <w:rsid w:val="00CD2D8A"/>
    <w:rsid w:val="00CD33AE"/>
    <w:rsid w:val="00CD368F"/>
    <w:rsid w:val="00CD3BAC"/>
    <w:rsid w:val="00CD3FF2"/>
    <w:rsid w:val="00CD4389"/>
    <w:rsid w:val="00CD4420"/>
    <w:rsid w:val="00CD4A65"/>
    <w:rsid w:val="00CD531F"/>
    <w:rsid w:val="00CD5922"/>
    <w:rsid w:val="00CD5BDC"/>
    <w:rsid w:val="00CD61FE"/>
    <w:rsid w:val="00CD6FA3"/>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F23"/>
    <w:rsid w:val="00CF048D"/>
    <w:rsid w:val="00CF04AE"/>
    <w:rsid w:val="00CF0A4C"/>
    <w:rsid w:val="00CF1411"/>
    <w:rsid w:val="00CF150A"/>
    <w:rsid w:val="00CF1E02"/>
    <w:rsid w:val="00CF2225"/>
    <w:rsid w:val="00CF23B3"/>
    <w:rsid w:val="00CF25E7"/>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D004ED"/>
    <w:rsid w:val="00D007F6"/>
    <w:rsid w:val="00D00C28"/>
    <w:rsid w:val="00D012D0"/>
    <w:rsid w:val="00D01737"/>
    <w:rsid w:val="00D02058"/>
    <w:rsid w:val="00D0260F"/>
    <w:rsid w:val="00D02679"/>
    <w:rsid w:val="00D02D97"/>
    <w:rsid w:val="00D02DD6"/>
    <w:rsid w:val="00D031E3"/>
    <w:rsid w:val="00D03708"/>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0F3A"/>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B1B"/>
    <w:rsid w:val="00D51BE3"/>
    <w:rsid w:val="00D52018"/>
    <w:rsid w:val="00D527AF"/>
    <w:rsid w:val="00D529E1"/>
    <w:rsid w:val="00D52A3D"/>
    <w:rsid w:val="00D52B1B"/>
    <w:rsid w:val="00D52BDD"/>
    <w:rsid w:val="00D5329E"/>
    <w:rsid w:val="00D534C2"/>
    <w:rsid w:val="00D535C6"/>
    <w:rsid w:val="00D53F81"/>
    <w:rsid w:val="00D5410F"/>
    <w:rsid w:val="00D54A02"/>
    <w:rsid w:val="00D55174"/>
    <w:rsid w:val="00D55828"/>
    <w:rsid w:val="00D558FA"/>
    <w:rsid w:val="00D55F83"/>
    <w:rsid w:val="00D561C7"/>
    <w:rsid w:val="00D564DF"/>
    <w:rsid w:val="00D5650E"/>
    <w:rsid w:val="00D56992"/>
    <w:rsid w:val="00D576DD"/>
    <w:rsid w:val="00D57CB4"/>
    <w:rsid w:val="00D57DEC"/>
    <w:rsid w:val="00D57E0B"/>
    <w:rsid w:val="00D600C3"/>
    <w:rsid w:val="00D60F21"/>
    <w:rsid w:val="00D61125"/>
    <w:rsid w:val="00D61477"/>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C7"/>
    <w:rsid w:val="00D75AB8"/>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B0D"/>
    <w:rsid w:val="00D8732E"/>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37A"/>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86C"/>
    <w:rsid w:val="00DD6CE8"/>
    <w:rsid w:val="00DD6E86"/>
    <w:rsid w:val="00DD7B9B"/>
    <w:rsid w:val="00DD7F16"/>
    <w:rsid w:val="00DE0181"/>
    <w:rsid w:val="00DE02ED"/>
    <w:rsid w:val="00DE0BFE"/>
    <w:rsid w:val="00DE0E5D"/>
    <w:rsid w:val="00DE14D4"/>
    <w:rsid w:val="00DE1747"/>
    <w:rsid w:val="00DE1E75"/>
    <w:rsid w:val="00DE2767"/>
    <w:rsid w:val="00DE2CB9"/>
    <w:rsid w:val="00DE3216"/>
    <w:rsid w:val="00DE3259"/>
    <w:rsid w:val="00DE39E0"/>
    <w:rsid w:val="00DE3D83"/>
    <w:rsid w:val="00DE420D"/>
    <w:rsid w:val="00DE447F"/>
    <w:rsid w:val="00DE470A"/>
    <w:rsid w:val="00DE48F0"/>
    <w:rsid w:val="00DE4A77"/>
    <w:rsid w:val="00DE4E5A"/>
    <w:rsid w:val="00DE50D6"/>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8B6"/>
    <w:rsid w:val="00DF4C6E"/>
    <w:rsid w:val="00DF51CA"/>
    <w:rsid w:val="00DF58BB"/>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3C0"/>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696"/>
    <w:rsid w:val="00E239AD"/>
    <w:rsid w:val="00E23B67"/>
    <w:rsid w:val="00E24287"/>
    <w:rsid w:val="00E246EE"/>
    <w:rsid w:val="00E24B74"/>
    <w:rsid w:val="00E24CF7"/>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2A1"/>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1072"/>
    <w:rsid w:val="00E41B71"/>
    <w:rsid w:val="00E41E14"/>
    <w:rsid w:val="00E41F46"/>
    <w:rsid w:val="00E42569"/>
    <w:rsid w:val="00E42985"/>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C51"/>
    <w:rsid w:val="00E55F65"/>
    <w:rsid w:val="00E55FD0"/>
    <w:rsid w:val="00E5602D"/>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591"/>
    <w:rsid w:val="00E60BA8"/>
    <w:rsid w:val="00E6156B"/>
    <w:rsid w:val="00E61E25"/>
    <w:rsid w:val="00E61E28"/>
    <w:rsid w:val="00E62364"/>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7DB"/>
    <w:rsid w:val="00E66857"/>
    <w:rsid w:val="00E66888"/>
    <w:rsid w:val="00E66F4C"/>
    <w:rsid w:val="00E67457"/>
    <w:rsid w:val="00E6749A"/>
    <w:rsid w:val="00E67556"/>
    <w:rsid w:val="00E6777E"/>
    <w:rsid w:val="00E67919"/>
    <w:rsid w:val="00E67A97"/>
    <w:rsid w:val="00E701EA"/>
    <w:rsid w:val="00E70616"/>
    <w:rsid w:val="00E70DA8"/>
    <w:rsid w:val="00E711E9"/>
    <w:rsid w:val="00E7198D"/>
    <w:rsid w:val="00E71BB9"/>
    <w:rsid w:val="00E7252F"/>
    <w:rsid w:val="00E73274"/>
    <w:rsid w:val="00E73950"/>
    <w:rsid w:val="00E739AA"/>
    <w:rsid w:val="00E73BA5"/>
    <w:rsid w:val="00E73FC2"/>
    <w:rsid w:val="00E74175"/>
    <w:rsid w:val="00E7444C"/>
    <w:rsid w:val="00E74481"/>
    <w:rsid w:val="00E74517"/>
    <w:rsid w:val="00E7479E"/>
    <w:rsid w:val="00E7487B"/>
    <w:rsid w:val="00E752E4"/>
    <w:rsid w:val="00E753DE"/>
    <w:rsid w:val="00E755D7"/>
    <w:rsid w:val="00E7566D"/>
    <w:rsid w:val="00E75A52"/>
    <w:rsid w:val="00E75AB8"/>
    <w:rsid w:val="00E75B8D"/>
    <w:rsid w:val="00E75CB7"/>
    <w:rsid w:val="00E76D01"/>
    <w:rsid w:val="00E76E91"/>
    <w:rsid w:val="00E77071"/>
    <w:rsid w:val="00E7740C"/>
    <w:rsid w:val="00E77493"/>
    <w:rsid w:val="00E774B4"/>
    <w:rsid w:val="00E778F5"/>
    <w:rsid w:val="00E77BC8"/>
    <w:rsid w:val="00E8030F"/>
    <w:rsid w:val="00E80906"/>
    <w:rsid w:val="00E80A1B"/>
    <w:rsid w:val="00E80E7C"/>
    <w:rsid w:val="00E81779"/>
    <w:rsid w:val="00E8205B"/>
    <w:rsid w:val="00E82444"/>
    <w:rsid w:val="00E82937"/>
    <w:rsid w:val="00E829A9"/>
    <w:rsid w:val="00E82F09"/>
    <w:rsid w:val="00E8341C"/>
    <w:rsid w:val="00E83623"/>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31"/>
    <w:rsid w:val="00E877DC"/>
    <w:rsid w:val="00E87931"/>
    <w:rsid w:val="00E87D05"/>
    <w:rsid w:val="00E90071"/>
    <w:rsid w:val="00E90091"/>
    <w:rsid w:val="00E9014D"/>
    <w:rsid w:val="00E90AA5"/>
    <w:rsid w:val="00E911DB"/>
    <w:rsid w:val="00E91F96"/>
    <w:rsid w:val="00E9243A"/>
    <w:rsid w:val="00E92E99"/>
    <w:rsid w:val="00E9308A"/>
    <w:rsid w:val="00E93BA8"/>
    <w:rsid w:val="00E943F3"/>
    <w:rsid w:val="00E95255"/>
    <w:rsid w:val="00E9552B"/>
    <w:rsid w:val="00E95DD3"/>
    <w:rsid w:val="00E95E98"/>
    <w:rsid w:val="00E95F4F"/>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2CEA"/>
    <w:rsid w:val="00EA33B1"/>
    <w:rsid w:val="00EA3447"/>
    <w:rsid w:val="00EA37DB"/>
    <w:rsid w:val="00EA4151"/>
    <w:rsid w:val="00EA436D"/>
    <w:rsid w:val="00EA460A"/>
    <w:rsid w:val="00EA4928"/>
    <w:rsid w:val="00EA4964"/>
    <w:rsid w:val="00EA4C80"/>
    <w:rsid w:val="00EA4F1A"/>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910"/>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6F6"/>
    <w:rsid w:val="00EE6ABC"/>
    <w:rsid w:val="00EE6AF9"/>
    <w:rsid w:val="00EE6E5A"/>
    <w:rsid w:val="00EE7405"/>
    <w:rsid w:val="00EE7788"/>
    <w:rsid w:val="00EE784A"/>
    <w:rsid w:val="00EE7A62"/>
    <w:rsid w:val="00EE7E91"/>
    <w:rsid w:val="00EF01AE"/>
    <w:rsid w:val="00EF033E"/>
    <w:rsid w:val="00EF06EC"/>
    <w:rsid w:val="00EF077E"/>
    <w:rsid w:val="00EF121A"/>
    <w:rsid w:val="00EF1369"/>
    <w:rsid w:val="00EF14FF"/>
    <w:rsid w:val="00EF1A7D"/>
    <w:rsid w:val="00EF1C28"/>
    <w:rsid w:val="00EF2431"/>
    <w:rsid w:val="00EF29BE"/>
    <w:rsid w:val="00EF2AFB"/>
    <w:rsid w:val="00EF2BFE"/>
    <w:rsid w:val="00EF2D85"/>
    <w:rsid w:val="00EF331E"/>
    <w:rsid w:val="00EF3419"/>
    <w:rsid w:val="00EF36FF"/>
    <w:rsid w:val="00EF402C"/>
    <w:rsid w:val="00EF45D7"/>
    <w:rsid w:val="00EF45E0"/>
    <w:rsid w:val="00EF48CA"/>
    <w:rsid w:val="00EF4D19"/>
    <w:rsid w:val="00EF4D6C"/>
    <w:rsid w:val="00EF4E6F"/>
    <w:rsid w:val="00EF4F3F"/>
    <w:rsid w:val="00EF5016"/>
    <w:rsid w:val="00EF50EA"/>
    <w:rsid w:val="00EF51D5"/>
    <w:rsid w:val="00EF5C82"/>
    <w:rsid w:val="00EF674C"/>
    <w:rsid w:val="00EF6AC4"/>
    <w:rsid w:val="00EF6CBE"/>
    <w:rsid w:val="00EF6FDB"/>
    <w:rsid w:val="00EF70E6"/>
    <w:rsid w:val="00EF72CC"/>
    <w:rsid w:val="00EF7A15"/>
    <w:rsid w:val="00EF7B9B"/>
    <w:rsid w:val="00EF7C5C"/>
    <w:rsid w:val="00F00391"/>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6110"/>
    <w:rsid w:val="00F068DD"/>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69F"/>
    <w:rsid w:val="00F1170B"/>
    <w:rsid w:val="00F11E26"/>
    <w:rsid w:val="00F11F55"/>
    <w:rsid w:val="00F11F56"/>
    <w:rsid w:val="00F1207E"/>
    <w:rsid w:val="00F1225A"/>
    <w:rsid w:val="00F1258B"/>
    <w:rsid w:val="00F12D39"/>
    <w:rsid w:val="00F12DEC"/>
    <w:rsid w:val="00F13027"/>
    <w:rsid w:val="00F13151"/>
    <w:rsid w:val="00F13474"/>
    <w:rsid w:val="00F136C3"/>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95E"/>
    <w:rsid w:val="00F20B78"/>
    <w:rsid w:val="00F2151C"/>
    <w:rsid w:val="00F21A18"/>
    <w:rsid w:val="00F21A9A"/>
    <w:rsid w:val="00F21CF6"/>
    <w:rsid w:val="00F21E61"/>
    <w:rsid w:val="00F21EFB"/>
    <w:rsid w:val="00F220EA"/>
    <w:rsid w:val="00F222CD"/>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7946"/>
    <w:rsid w:val="00F302F1"/>
    <w:rsid w:val="00F30A99"/>
    <w:rsid w:val="00F30CAA"/>
    <w:rsid w:val="00F311F3"/>
    <w:rsid w:val="00F31935"/>
    <w:rsid w:val="00F31A03"/>
    <w:rsid w:val="00F31E2F"/>
    <w:rsid w:val="00F31E78"/>
    <w:rsid w:val="00F320AA"/>
    <w:rsid w:val="00F321F0"/>
    <w:rsid w:val="00F321FE"/>
    <w:rsid w:val="00F3234D"/>
    <w:rsid w:val="00F3283C"/>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B8E"/>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6DD"/>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EDF"/>
    <w:rsid w:val="00F72FA8"/>
    <w:rsid w:val="00F73AB7"/>
    <w:rsid w:val="00F73CAA"/>
    <w:rsid w:val="00F7410B"/>
    <w:rsid w:val="00F749A7"/>
    <w:rsid w:val="00F75415"/>
    <w:rsid w:val="00F7586D"/>
    <w:rsid w:val="00F75880"/>
    <w:rsid w:val="00F75E7D"/>
    <w:rsid w:val="00F76A4A"/>
    <w:rsid w:val="00F773F9"/>
    <w:rsid w:val="00F80CA9"/>
    <w:rsid w:val="00F80EBA"/>
    <w:rsid w:val="00F80F4C"/>
    <w:rsid w:val="00F8101C"/>
    <w:rsid w:val="00F81528"/>
    <w:rsid w:val="00F817B9"/>
    <w:rsid w:val="00F81CB7"/>
    <w:rsid w:val="00F81DE7"/>
    <w:rsid w:val="00F82280"/>
    <w:rsid w:val="00F8235F"/>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F5A"/>
    <w:rsid w:val="00FA031F"/>
    <w:rsid w:val="00FA0890"/>
    <w:rsid w:val="00FA0A6C"/>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EA5"/>
    <w:rsid w:val="00FB46B8"/>
    <w:rsid w:val="00FB46FF"/>
    <w:rsid w:val="00FB4964"/>
    <w:rsid w:val="00FB4B38"/>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255"/>
    <w:rsid w:val="00FD75A9"/>
    <w:rsid w:val="00FD785F"/>
    <w:rsid w:val="00FD7A91"/>
    <w:rsid w:val="00FE000E"/>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610"/>
    <w:rsid w:val="00FF571F"/>
    <w:rsid w:val="00FF5A31"/>
    <w:rsid w:val="00FF5FA3"/>
    <w:rsid w:val="00FF5FCE"/>
    <w:rsid w:val="00FF6177"/>
    <w:rsid w:val="00FF6885"/>
    <w:rsid w:val="00FF6946"/>
    <w:rsid w:val="00FF69CE"/>
    <w:rsid w:val="00FF6AD9"/>
    <w:rsid w:val="00FF6C32"/>
    <w:rsid w:val="00FF73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E5C2CA"/>
  <w15:docId w15:val="{9C274E0F-D919-48FE-8235-321BF926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1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unhideWhenUsed/>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basedOn w:val="DefaultParagraphFont"/>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h"/>
    <w:basedOn w:val="DefaultParagraphFont"/>
    <w:uiPriority w:val="99"/>
    <w:qFormat/>
    <w:rsid w:val="00D33CD0"/>
    <w:rPr>
      <w:vertAlign w:val="superscript"/>
    </w:rPr>
  </w:style>
  <w:style w:type="character" w:customStyle="1" w:styleId="spelle">
    <w:name w:val="spelle"/>
    <w:basedOn w:val="DefaultParagraphFont"/>
    <w:rsid w:val="003F512A"/>
  </w:style>
  <w:style w:type="paragraph" w:styleId="BodyText3">
    <w:name w:val="Body Text 3"/>
    <w:basedOn w:val="Normal"/>
    <w:link w:val="BodyText3Char"/>
    <w:uiPriority w:val="99"/>
    <w:unhideWhenUsed/>
    <w:rsid w:val="00ED5AD4"/>
    <w:pPr>
      <w:spacing w:after="120"/>
    </w:pPr>
    <w:rPr>
      <w:sz w:val="16"/>
      <w:szCs w:val="16"/>
    </w:rPr>
  </w:style>
  <w:style w:type="character" w:customStyle="1" w:styleId="BodyText3Char">
    <w:name w:val="Body Text 3 Char"/>
    <w:basedOn w:val="DefaultParagraphFont"/>
    <w:link w:val="BodyText3"/>
    <w:uiPriority w:val="99"/>
    <w:rsid w:val="00ED5AD4"/>
    <w:rPr>
      <w:sz w:val="16"/>
      <w:szCs w:val="16"/>
      <w:lang w:val="lv-LV" w:eastAsia="lv-LV"/>
    </w:rPr>
  </w:style>
  <w:style w:type="paragraph" w:customStyle="1" w:styleId="Parasts">
    <w:name w:val="Parasts"/>
    <w:qFormat/>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34"/>
    <w:qFormat/>
    <w:locked/>
    <w:rsid w:val="00D203FD"/>
    <w:rPr>
      <w:rFonts w:ascii="Calibri" w:hAnsi="Calibri"/>
      <w:sz w:val="22"/>
      <w:szCs w:val="22"/>
      <w:lang w:eastAsia="en-US"/>
    </w:rPr>
  </w:style>
  <w:style w:type="paragraph" w:styleId="PlainText">
    <w:name w:val="Plain Text"/>
    <w:basedOn w:val="Normal"/>
    <w:link w:val="PlainTextChar"/>
    <w:uiPriority w:val="99"/>
    <w:unhideWhenUsed/>
    <w:rsid w:val="00EC6859"/>
    <w:rPr>
      <w:rFonts w:ascii="Calibri" w:eastAsia="Calibri" w:hAnsi="Calibri" w:cs="Calibri"/>
      <w:sz w:val="22"/>
      <w:szCs w:val="22"/>
    </w:rPr>
  </w:style>
  <w:style w:type="character" w:customStyle="1" w:styleId="PlainTextChar">
    <w:name w:val="Plain Text Char"/>
    <w:basedOn w:val="DefaultParagraphFont"/>
    <w:link w:val="PlainText"/>
    <w:uiPriority w:val="99"/>
    <w:rsid w:val="00EC6859"/>
    <w:rPr>
      <w:rFonts w:ascii="Calibri" w:eastAsia="Calibri" w:hAnsi="Calibri" w:cs="Calibri"/>
      <w:sz w:val="22"/>
      <w:szCs w:val="22"/>
    </w:rPr>
  </w:style>
  <w:style w:type="paragraph" w:styleId="NoSpacing">
    <w:name w:val="No Spacing"/>
    <w:uiPriority w:val="1"/>
    <w:qFormat/>
    <w:rsid w:val="00E17224"/>
    <w:rPr>
      <w:rFonts w:ascii="Calibri" w:eastAsia="Calibri" w:hAnsi="Calibri"/>
      <w:sz w:val="22"/>
      <w:szCs w:val="22"/>
      <w:lang w:eastAsia="en-US"/>
    </w:rPr>
  </w:style>
  <w:style w:type="character" w:customStyle="1" w:styleId="navigatable">
    <w:name w:val="navigatable"/>
    <w:basedOn w:val="DefaultParagraphFont"/>
    <w:rsid w:val="00BB4645"/>
  </w:style>
  <w:style w:type="paragraph" w:customStyle="1" w:styleId="tv2132">
    <w:name w:val="tv2132"/>
    <w:basedOn w:val="Normal"/>
    <w:rsid w:val="00B06CC0"/>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2583">
      <w:bodyDiv w:val="1"/>
      <w:marLeft w:val="0"/>
      <w:marRight w:val="0"/>
      <w:marTop w:val="0"/>
      <w:marBottom w:val="0"/>
      <w:divBdr>
        <w:top w:val="none" w:sz="0" w:space="0" w:color="auto"/>
        <w:left w:val="none" w:sz="0" w:space="0" w:color="auto"/>
        <w:bottom w:val="none" w:sz="0" w:space="0" w:color="auto"/>
        <w:right w:val="none" w:sz="0" w:space="0" w:color="auto"/>
      </w:divBdr>
    </w:div>
    <w:div w:id="209996349">
      <w:bodyDiv w:val="1"/>
      <w:marLeft w:val="0"/>
      <w:marRight w:val="0"/>
      <w:marTop w:val="0"/>
      <w:marBottom w:val="0"/>
      <w:divBdr>
        <w:top w:val="none" w:sz="0" w:space="0" w:color="auto"/>
        <w:left w:val="none" w:sz="0" w:space="0" w:color="auto"/>
        <w:bottom w:val="none" w:sz="0" w:space="0" w:color="auto"/>
        <w:right w:val="none" w:sz="0" w:space="0" w:color="auto"/>
      </w:divBdr>
    </w:div>
    <w:div w:id="232937167">
      <w:bodyDiv w:val="1"/>
      <w:marLeft w:val="0"/>
      <w:marRight w:val="0"/>
      <w:marTop w:val="0"/>
      <w:marBottom w:val="0"/>
      <w:divBdr>
        <w:top w:val="none" w:sz="0" w:space="0" w:color="auto"/>
        <w:left w:val="none" w:sz="0" w:space="0" w:color="auto"/>
        <w:bottom w:val="none" w:sz="0" w:space="0" w:color="auto"/>
        <w:right w:val="none" w:sz="0" w:space="0" w:color="auto"/>
      </w:divBdr>
    </w:div>
    <w:div w:id="244386927">
      <w:bodyDiv w:val="1"/>
      <w:marLeft w:val="0"/>
      <w:marRight w:val="0"/>
      <w:marTop w:val="0"/>
      <w:marBottom w:val="0"/>
      <w:divBdr>
        <w:top w:val="none" w:sz="0" w:space="0" w:color="auto"/>
        <w:left w:val="none" w:sz="0" w:space="0" w:color="auto"/>
        <w:bottom w:val="none" w:sz="0" w:space="0" w:color="auto"/>
        <w:right w:val="none" w:sz="0" w:space="0" w:color="auto"/>
      </w:divBdr>
    </w:div>
    <w:div w:id="249705475">
      <w:bodyDiv w:val="1"/>
      <w:marLeft w:val="0"/>
      <w:marRight w:val="0"/>
      <w:marTop w:val="0"/>
      <w:marBottom w:val="0"/>
      <w:divBdr>
        <w:top w:val="none" w:sz="0" w:space="0" w:color="auto"/>
        <w:left w:val="none" w:sz="0" w:space="0" w:color="auto"/>
        <w:bottom w:val="none" w:sz="0" w:space="0" w:color="auto"/>
        <w:right w:val="none" w:sz="0" w:space="0" w:color="auto"/>
      </w:divBdr>
    </w:div>
    <w:div w:id="276449202">
      <w:bodyDiv w:val="1"/>
      <w:marLeft w:val="0"/>
      <w:marRight w:val="0"/>
      <w:marTop w:val="0"/>
      <w:marBottom w:val="0"/>
      <w:divBdr>
        <w:top w:val="none" w:sz="0" w:space="0" w:color="auto"/>
        <w:left w:val="none" w:sz="0" w:space="0" w:color="auto"/>
        <w:bottom w:val="none" w:sz="0" w:space="0" w:color="auto"/>
        <w:right w:val="none" w:sz="0" w:space="0" w:color="auto"/>
      </w:divBdr>
    </w:div>
    <w:div w:id="285694588">
      <w:bodyDiv w:val="1"/>
      <w:marLeft w:val="0"/>
      <w:marRight w:val="0"/>
      <w:marTop w:val="0"/>
      <w:marBottom w:val="0"/>
      <w:divBdr>
        <w:top w:val="none" w:sz="0" w:space="0" w:color="auto"/>
        <w:left w:val="none" w:sz="0" w:space="0" w:color="auto"/>
        <w:bottom w:val="none" w:sz="0" w:space="0" w:color="auto"/>
        <w:right w:val="none" w:sz="0" w:space="0" w:color="auto"/>
      </w:divBdr>
    </w:div>
    <w:div w:id="347146804">
      <w:bodyDiv w:val="1"/>
      <w:marLeft w:val="0"/>
      <w:marRight w:val="0"/>
      <w:marTop w:val="0"/>
      <w:marBottom w:val="0"/>
      <w:divBdr>
        <w:top w:val="none" w:sz="0" w:space="0" w:color="auto"/>
        <w:left w:val="none" w:sz="0" w:space="0" w:color="auto"/>
        <w:bottom w:val="none" w:sz="0" w:space="0" w:color="auto"/>
        <w:right w:val="none" w:sz="0" w:space="0" w:color="auto"/>
      </w:divBdr>
    </w:div>
    <w:div w:id="359553211">
      <w:bodyDiv w:val="1"/>
      <w:marLeft w:val="0"/>
      <w:marRight w:val="0"/>
      <w:marTop w:val="0"/>
      <w:marBottom w:val="0"/>
      <w:divBdr>
        <w:top w:val="none" w:sz="0" w:space="0" w:color="auto"/>
        <w:left w:val="none" w:sz="0" w:space="0" w:color="auto"/>
        <w:bottom w:val="none" w:sz="0" w:space="0" w:color="auto"/>
        <w:right w:val="none" w:sz="0" w:space="0" w:color="auto"/>
      </w:divBdr>
    </w:div>
    <w:div w:id="411244864">
      <w:bodyDiv w:val="1"/>
      <w:marLeft w:val="0"/>
      <w:marRight w:val="0"/>
      <w:marTop w:val="0"/>
      <w:marBottom w:val="0"/>
      <w:divBdr>
        <w:top w:val="none" w:sz="0" w:space="0" w:color="auto"/>
        <w:left w:val="none" w:sz="0" w:space="0" w:color="auto"/>
        <w:bottom w:val="none" w:sz="0" w:space="0" w:color="auto"/>
        <w:right w:val="none" w:sz="0" w:space="0" w:color="auto"/>
      </w:divBdr>
    </w:div>
    <w:div w:id="417554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029316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2024631">
      <w:bodyDiv w:val="1"/>
      <w:marLeft w:val="0"/>
      <w:marRight w:val="0"/>
      <w:marTop w:val="0"/>
      <w:marBottom w:val="0"/>
      <w:divBdr>
        <w:top w:val="none" w:sz="0" w:space="0" w:color="auto"/>
        <w:left w:val="none" w:sz="0" w:space="0" w:color="auto"/>
        <w:bottom w:val="none" w:sz="0" w:space="0" w:color="auto"/>
        <w:right w:val="none" w:sz="0" w:space="0" w:color="auto"/>
      </w:divBdr>
    </w:div>
    <w:div w:id="738477691">
      <w:bodyDiv w:val="1"/>
      <w:marLeft w:val="0"/>
      <w:marRight w:val="0"/>
      <w:marTop w:val="0"/>
      <w:marBottom w:val="0"/>
      <w:divBdr>
        <w:top w:val="none" w:sz="0" w:space="0" w:color="auto"/>
        <w:left w:val="none" w:sz="0" w:space="0" w:color="auto"/>
        <w:bottom w:val="none" w:sz="0" w:space="0" w:color="auto"/>
        <w:right w:val="none" w:sz="0" w:space="0" w:color="auto"/>
      </w:divBdr>
    </w:div>
    <w:div w:id="742944462">
      <w:bodyDiv w:val="1"/>
      <w:marLeft w:val="0"/>
      <w:marRight w:val="0"/>
      <w:marTop w:val="0"/>
      <w:marBottom w:val="0"/>
      <w:divBdr>
        <w:top w:val="none" w:sz="0" w:space="0" w:color="auto"/>
        <w:left w:val="none" w:sz="0" w:space="0" w:color="auto"/>
        <w:bottom w:val="none" w:sz="0" w:space="0" w:color="auto"/>
        <w:right w:val="none" w:sz="0" w:space="0" w:color="auto"/>
      </w:divBdr>
    </w:div>
    <w:div w:id="821116161">
      <w:bodyDiv w:val="1"/>
      <w:marLeft w:val="0"/>
      <w:marRight w:val="0"/>
      <w:marTop w:val="0"/>
      <w:marBottom w:val="0"/>
      <w:divBdr>
        <w:top w:val="none" w:sz="0" w:space="0" w:color="auto"/>
        <w:left w:val="none" w:sz="0" w:space="0" w:color="auto"/>
        <w:bottom w:val="none" w:sz="0" w:space="0" w:color="auto"/>
        <w:right w:val="none" w:sz="0" w:space="0" w:color="auto"/>
      </w:divBdr>
    </w:div>
    <w:div w:id="825246016">
      <w:bodyDiv w:val="1"/>
      <w:marLeft w:val="0"/>
      <w:marRight w:val="0"/>
      <w:marTop w:val="0"/>
      <w:marBottom w:val="0"/>
      <w:divBdr>
        <w:top w:val="none" w:sz="0" w:space="0" w:color="auto"/>
        <w:left w:val="none" w:sz="0" w:space="0" w:color="auto"/>
        <w:bottom w:val="none" w:sz="0" w:space="0" w:color="auto"/>
        <w:right w:val="none" w:sz="0" w:space="0" w:color="auto"/>
      </w:divBdr>
    </w:div>
    <w:div w:id="854540409">
      <w:bodyDiv w:val="1"/>
      <w:marLeft w:val="0"/>
      <w:marRight w:val="0"/>
      <w:marTop w:val="0"/>
      <w:marBottom w:val="0"/>
      <w:divBdr>
        <w:top w:val="none" w:sz="0" w:space="0" w:color="auto"/>
        <w:left w:val="none" w:sz="0" w:space="0" w:color="auto"/>
        <w:bottom w:val="none" w:sz="0" w:space="0" w:color="auto"/>
        <w:right w:val="none" w:sz="0" w:space="0" w:color="auto"/>
      </w:divBdr>
    </w:div>
    <w:div w:id="876234480">
      <w:bodyDiv w:val="1"/>
      <w:marLeft w:val="0"/>
      <w:marRight w:val="0"/>
      <w:marTop w:val="0"/>
      <w:marBottom w:val="0"/>
      <w:divBdr>
        <w:top w:val="none" w:sz="0" w:space="0" w:color="auto"/>
        <w:left w:val="none" w:sz="0" w:space="0" w:color="auto"/>
        <w:bottom w:val="none" w:sz="0" w:space="0" w:color="auto"/>
        <w:right w:val="none" w:sz="0" w:space="0" w:color="auto"/>
      </w:divBdr>
    </w:div>
    <w:div w:id="887494625">
      <w:bodyDiv w:val="1"/>
      <w:marLeft w:val="0"/>
      <w:marRight w:val="0"/>
      <w:marTop w:val="0"/>
      <w:marBottom w:val="0"/>
      <w:divBdr>
        <w:top w:val="none" w:sz="0" w:space="0" w:color="auto"/>
        <w:left w:val="none" w:sz="0" w:space="0" w:color="auto"/>
        <w:bottom w:val="none" w:sz="0" w:space="0" w:color="auto"/>
        <w:right w:val="none" w:sz="0" w:space="0" w:color="auto"/>
      </w:divBdr>
    </w:div>
    <w:div w:id="980354524">
      <w:bodyDiv w:val="1"/>
      <w:marLeft w:val="0"/>
      <w:marRight w:val="0"/>
      <w:marTop w:val="0"/>
      <w:marBottom w:val="0"/>
      <w:divBdr>
        <w:top w:val="none" w:sz="0" w:space="0" w:color="auto"/>
        <w:left w:val="none" w:sz="0" w:space="0" w:color="auto"/>
        <w:bottom w:val="none" w:sz="0" w:space="0" w:color="auto"/>
        <w:right w:val="none" w:sz="0" w:space="0" w:color="auto"/>
      </w:divBdr>
    </w:div>
    <w:div w:id="1012532164">
      <w:bodyDiv w:val="1"/>
      <w:marLeft w:val="0"/>
      <w:marRight w:val="0"/>
      <w:marTop w:val="0"/>
      <w:marBottom w:val="0"/>
      <w:divBdr>
        <w:top w:val="none" w:sz="0" w:space="0" w:color="auto"/>
        <w:left w:val="none" w:sz="0" w:space="0" w:color="auto"/>
        <w:bottom w:val="none" w:sz="0" w:space="0" w:color="auto"/>
        <w:right w:val="none" w:sz="0" w:space="0" w:color="auto"/>
      </w:divBdr>
    </w:div>
    <w:div w:id="102775621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5785986">
      <w:bodyDiv w:val="1"/>
      <w:marLeft w:val="0"/>
      <w:marRight w:val="0"/>
      <w:marTop w:val="0"/>
      <w:marBottom w:val="0"/>
      <w:divBdr>
        <w:top w:val="none" w:sz="0" w:space="0" w:color="auto"/>
        <w:left w:val="none" w:sz="0" w:space="0" w:color="auto"/>
        <w:bottom w:val="none" w:sz="0" w:space="0" w:color="auto"/>
        <w:right w:val="none" w:sz="0" w:space="0" w:color="auto"/>
      </w:divBdr>
    </w:div>
    <w:div w:id="1132676653">
      <w:bodyDiv w:val="1"/>
      <w:marLeft w:val="0"/>
      <w:marRight w:val="0"/>
      <w:marTop w:val="0"/>
      <w:marBottom w:val="0"/>
      <w:divBdr>
        <w:top w:val="none" w:sz="0" w:space="0" w:color="auto"/>
        <w:left w:val="none" w:sz="0" w:space="0" w:color="auto"/>
        <w:bottom w:val="none" w:sz="0" w:space="0" w:color="auto"/>
        <w:right w:val="none" w:sz="0" w:space="0" w:color="auto"/>
      </w:divBdr>
    </w:div>
    <w:div w:id="1153059379">
      <w:bodyDiv w:val="1"/>
      <w:marLeft w:val="0"/>
      <w:marRight w:val="0"/>
      <w:marTop w:val="0"/>
      <w:marBottom w:val="0"/>
      <w:divBdr>
        <w:top w:val="none" w:sz="0" w:space="0" w:color="auto"/>
        <w:left w:val="none" w:sz="0" w:space="0" w:color="auto"/>
        <w:bottom w:val="none" w:sz="0" w:space="0" w:color="auto"/>
        <w:right w:val="none" w:sz="0" w:space="0" w:color="auto"/>
      </w:divBdr>
    </w:div>
    <w:div w:id="1154568945">
      <w:bodyDiv w:val="1"/>
      <w:marLeft w:val="0"/>
      <w:marRight w:val="0"/>
      <w:marTop w:val="0"/>
      <w:marBottom w:val="0"/>
      <w:divBdr>
        <w:top w:val="none" w:sz="0" w:space="0" w:color="auto"/>
        <w:left w:val="none" w:sz="0" w:space="0" w:color="auto"/>
        <w:bottom w:val="none" w:sz="0" w:space="0" w:color="auto"/>
        <w:right w:val="none" w:sz="0" w:space="0" w:color="auto"/>
      </w:divBdr>
    </w:div>
    <w:div w:id="1251507243">
      <w:bodyDiv w:val="1"/>
      <w:marLeft w:val="0"/>
      <w:marRight w:val="0"/>
      <w:marTop w:val="0"/>
      <w:marBottom w:val="0"/>
      <w:divBdr>
        <w:top w:val="none" w:sz="0" w:space="0" w:color="auto"/>
        <w:left w:val="none" w:sz="0" w:space="0" w:color="auto"/>
        <w:bottom w:val="none" w:sz="0" w:space="0" w:color="auto"/>
        <w:right w:val="none" w:sz="0" w:space="0" w:color="auto"/>
      </w:divBdr>
    </w:div>
    <w:div w:id="128982290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8412147">
      <w:bodyDiv w:val="1"/>
      <w:marLeft w:val="0"/>
      <w:marRight w:val="0"/>
      <w:marTop w:val="0"/>
      <w:marBottom w:val="0"/>
      <w:divBdr>
        <w:top w:val="none" w:sz="0" w:space="0" w:color="auto"/>
        <w:left w:val="none" w:sz="0" w:space="0" w:color="auto"/>
        <w:bottom w:val="none" w:sz="0" w:space="0" w:color="auto"/>
        <w:right w:val="none" w:sz="0" w:space="0" w:color="auto"/>
      </w:divBdr>
    </w:div>
    <w:div w:id="146670013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9607901">
      <w:bodyDiv w:val="1"/>
      <w:marLeft w:val="0"/>
      <w:marRight w:val="0"/>
      <w:marTop w:val="0"/>
      <w:marBottom w:val="0"/>
      <w:divBdr>
        <w:top w:val="none" w:sz="0" w:space="0" w:color="auto"/>
        <w:left w:val="none" w:sz="0" w:space="0" w:color="auto"/>
        <w:bottom w:val="none" w:sz="0" w:space="0" w:color="auto"/>
        <w:right w:val="none" w:sz="0" w:space="0" w:color="auto"/>
      </w:divBdr>
    </w:div>
    <w:div w:id="1717004140">
      <w:bodyDiv w:val="1"/>
      <w:marLeft w:val="0"/>
      <w:marRight w:val="0"/>
      <w:marTop w:val="0"/>
      <w:marBottom w:val="0"/>
      <w:divBdr>
        <w:top w:val="none" w:sz="0" w:space="0" w:color="auto"/>
        <w:left w:val="none" w:sz="0" w:space="0" w:color="auto"/>
        <w:bottom w:val="none" w:sz="0" w:space="0" w:color="auto"/>
        <w:right w:val="none" w:sz="0" w:space="0" w:color="auto"/>
      </w:divBdr>
    </w:div>
    <w:div w:id="1748304322">
      <w:bodyDiv w:val="1"/>
      <w:marLeft w:val="0"/>
      <w:marRight w:val="0"/>
      <w:marTop w:val="0"/>
      <w:marBottom w:val="0"/>
      <w:divBdr>
        <w:top w:val="none" w:sz="0" w:space="0" w:color="auto"/>
        <w:left w:val="none" w:sz="0" w:space="0" w:color="auto"/>
        <w:bottom w:val="none" w:sz="0" w:space="0" w:color="auto"/>
        <w:right w:val="none" w:sz="0" w:space="0" w:color="auto"/>
      </w:divBdr>
    </w:div>
    <w:div w:id="1788041356">
      <w:bodyDiv w:val="1"/>
      <w:marLeft w:val="0"/>
      <w:marRight w:val="0"/>
      <w:marTop w:val="0"/>
      <w:marBottom w:val="0"/>
      <w:divBdr>
        <w:top w:val="none" w:sz="0" w:space="0" w:color="auto"/>
        <w:left w:val="none" w:sz="0" w:space="0" w:color="auto"/>
        <w:bottom w:val="none" w:sz="0" w:space="0" w:color="auto"/>
        <w:right w:val="none" w:sz="0" w:space="0" w:color="auto"/>
      </w:divBdr>
    </w:div>
    <w:div w:id="1812752052">
      <w:bodyDiv w:val="1"/>
      <w:marLeft w:val="0"/>
      <w:marRight w:val="0"/>
      <w:marTop w:val="0"/>
      <w:marBottom w:val="0"/>
      <w:divBdr>
        <w:top w:val="none" w:sz="0" w:space="0" w:color="auto"/>
        <w:left w:val="none" w:sz="0" w:space="0" w:color="auto"/>
        <w:bottom w:val="none" w:sz="0" w:space="0" w:color="auto"/>
        <w:right w:val="none" w:sz="0" w:space="0" w:color="auto"/>
      </w:divBdr>
    </w:div>
    <w:div w:id="1849950407">
      <w:bodyDiv w:val="1"/>
      <w:marLeft w:val="0"/>
      <w:marRight w:val="0"/>
      <w:marTop w:val="0"/>
      <w:marBottom w:val="0"/>
      <w:divBdr>
        <w:top w:val="none" w:sz="0" w:space="0" w:color="auto"/>
        <w:left w:val="none" w:sz="0" w:space="0" w:color="auto"/>
        <w:bottom w:val="none" w:sz="0" w:space="0" w:color="auto"/>
        <w:right w:val="none" w:sz="0" w:space="0" w:color="auto"/>
      </w:divBdr>
    </w:div>
    <w:div w:id="1880586771">
      <w:bodyDiv w:val="1"/>
      <w:marLeft w:val="0"/>
      <w:marRight w:val="0"/>
      <w:marTop w:val="0"/>
      <w:marBottom w:val="0"/>
      <w:divBdr>
        <w:top w:val="none" w:sz="0" w:space="0" w:color="auto"/>
        <w:left w:val="none" w:sz="0" w:space="0" w:color="auto"/>
        <w:bottom w:val="none" w:sz="0" w:space="0" w:color="auto"/>
        <w:right w:val="none" w:sz="0" w:space="0" w:color="auto"/>
      </w:divBdr>
    </w:div>
    <w:div w:id="1894535518">
      <w:bodyDiv w:val="1"/>
      <w:marLeft w:val="0"/>
      <w:marRight w:val="0"/>
      <w:marTop w:val="0"/>
      <w:marBottom w:val="0"/>
      <w:divBdr>
        <w:top w:val="none" w:sz="0" w:space="0" w:color="auto"/>
        <w:left w:val="none" w:sz="0" w:space="0" w:color="auto"/>
        <w:bottom w:val="none" w:sz="0" w:space="0" w:color="auto"/>
        <w:right w:val="none" w:sz="0" w:space="0" w:color="auto"/>
      </w:divBdr>
    </w:div>
    <w:div w:id="1985966356">
      <w:bodyDiv w:val="1"/>
      <w:marLeft w:val="0"/>
      <w:marRight w:val="0"/>
      <w:marTop w:val="0"/>
      <w:marBottom w:val="0"/>
      <w:divBdr>
        <w:top w:val="none" w:sz="0" w:space="0" w:color="auto"/>
        <w:left w:val="none" w:sz="0" w:space="0" w:color="auto"/>
        <w:bottom w:val="none" w:sz="0" w:space="0" w:color="auto"/>
        <w:right w:val="none" w:sz="0" w:space="0" w:color="auto"/>
      </w:divBdr>
    </w:div>
    <w:div w:id="2047219027">
      <w:bodyDiv w:val="1"/>
      <w:marLeft w:val="0"/>
      <w:marRight w:val="0"/>
      <w:marTop w:val="0"/>
      <w:marBottom w:val="0"/>
      <w:divBdr>
        <w:top w:val="none" w:sz="0" w:space="0" w:color="auto"/>
        <w:left w:val="none" w:sz="0" w:space="0" w:color="auto"/>
        <w:bottom w:val="none" w:sz="0" w:space="0" w:color="auto"/>
        <w:right w:val="none" w:sz="0" w:space="0" w:color="auto"/>
      </w:divBdr>
    </w:div>
    <w:div w:id="2056928689">
      <w:bodyDiv w:val="1"/>
      <w:marLeft w:val="0"/>
      <w:marRight w:val="0"/>
      <w:marTop w:val="0"/>
      <w:marBottom w:val="0"/>
      <w:divBdr>
        <w:top w:val="none" w:sz="0" w:space="0" w:color="auto"/>
        <w:left w:val="none" w:sz="0" w:space="0" w:color="auto"/>
        <w:bottom w:val="none" w:sz="0" w:space="0" w:color="auto"/>
        <w:right w:val="none" w:sz="0" w:space="0" w:color="auto"/>
      </w:divBdr>
    </w:div>
    <w:div w:id="2073190305">
      <w:bodyDiv w:val="1"/>
      <w:marLeft w:val="0"/>
      <w:marRight w:val="0"/>
      <w:marTop w:val="0"/>
      <w:marBottom w:val="0"/>
      <w:divBdr>
        <w:top w:val="none" w:sz="0" w:space="0" w:color="auto"/>
        <w:left w:val="none" w:sz="0" w:space="0" w:color="auto"/>
        <w:bottom w:val="none" w:sz="0" w:space="0" w:color="auto"/>
        <w:right w:val="none" w:sz="0" w:space="0" w:color="auto"/>
      </w:divBdr>
    </w:div>
    <w:div w:id="2087877432">
      <w:bodyDiv w:val="1"/>
      <w:marLeft w:val="0"/>
      <w:marRight w:val="0"/>
      <w:marTop w:val="0"/>
      <w:marBottom w:val="0"/>
      <w:divBdr>
        <w:top w:val="none" w:sz="0" w:space="0" w:color="auto"/>
        <w:left w:val="none" w:sz="0" w:space="0" w:color="auto"/>
        <w:bottom w:val="none" w:sz="0" w:space="0" w:color="auto"/>
        <w:right w:val="none" w:sz="0" w:space="0" w:color="auto"/>
      </w:divBdr>
    </w:div>
    <w:div w:id="2104448195">
      <w:bodyDiv w:val="1"/>
      <w:marLeft w:val="0"/>
      <w:marRight w:val="0"/>
      <w:marTop w:val="0"/>
      <w:marBottom w:val="0"/>
      <w:divBdr>
        <w:top w:val="none" w:sz="0" w:space="0" w:color="auto"/>
        <w:left w:val="none" w:sz="0" w:space="0" w:color="auto"/>
        <w:bottom w:val="none" w:sz="0" w:space="0" w:color="auto"/>
        <w:right w:val="none" w:sz="0" w:space="0" w:color="auto"/>
      </w:divBdr>
    </w:div>
    <w:div w:id="211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s.markevics@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1F524-8BFB-4C17-A159-2DFA02A4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1109</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"Grozījums Dzelzceļa likumā" VSS-28</vt:lpstr>
    </vt:vector>
  </TitlesOfParts>
  <Company>Vides aizsardzības un reģionālās attīstības ministrija</Company>
  <LinksUpToDate>false</LinksUpToDate>
  <CharactersWithSpaces>9187</CharactersWithSpaces>
  <SharedDoc>false</SharedDoc>
  <HLinks>
    <vt:vector size="18" baseType="variant">
      <vt:variant>
        <vt:i4>1638413</vt:i4>
      </vt:variant>
      <vt:variant>
        <vt:i4>6</vt:i4>
      </vt:variant>
      <vt:variant>
        <vt:i4>0</vt:i4>
      </vt:variant>
      <vt:variant>
        <vt:i4>5</vt:i4>
      </vt:variant>
      <vt:variant>
        <vt:lpwstr>http://www.mk.gov.lv/lv/mk/tap/?pid=40219151</vt:lpwstr>
      </vt:variant>
      <vt:variant>
        <vt:lpwstr/>
      </vt:variant>
      <vt:variant>
        <vt:i4>1572945</vt:i4>
      </vt:variant>
      <vt:variant>
        <vt:i4>3</vt:i4>
      </vt:variant>
      <vt:variant>
        <vt:i4>0</vt:i4>
      </vt:variant>
      <vt:variant>
        <vt:i4>5</vt:i4>
      </vt:variant>
      <vt:variant>
        <vt:lpwstr>http://www.vraa.gov.lv/uploads/petnieciba/petijumi/Pilsetu_lauku_mijiedarbiba_GALA_Zinojums.pdf</vt:lpwstr>
      </vt:variant>
      <vt:variant>
        <vt:lpwstr/>
      </vt:variant>
      <vt:variant>
        <vt:i4>2293801</vt:i4>
      </vt:variant>
      <vt:variant>
        <vt:i4>0</vt:i4>
      </vt:variant>
      <vt:variant>
        <vt:i4>0</vt:i4>
      </vt:variant>
      <vt:variant>
        <vt:i4>5</vt:i4>
      </vt:variant>
      <vt:variant>
        <vt:lpwstr>http://www.vraa.gov.lv/uploads/petnieciba/petijumi/Priekslikumi pilsetpolitikai_GALA_zinojums.pdf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“Grozījums Ministru kabineta 2010. gada 14. septembra noteikumos Nr.873 “Noteikumi par vilces līdzekļa vadītāja (mašīnista) kvalifikācijas un vilces līdzekļa tiesību iegūšanu”’</dc:title>
  <dc:subject>Izziņa</dc:subject>
  <dc:creator>Ilze Jureviča</dc:creator>
  <cp:keywords>Izziņa</cp:keywords>
  <dc:description>Balaša 67028071
Santa.Balasa@mk.gov.lv</dc:description>
  <cp:lastModifiedBy>Santa Balaša</cp:lastModifiedBy>
  <cp:revision>27</cp:revision>
  <cp:lastPrinted>2018-12-03T10:16:00Z</cp:lastPrinted>
  <dcterms:created xsi:type="dcterms:W3CDTF">2019-05-17T12:34:00Z</dcterms:created>
  <dcterms:modified xsi:type="dcterms:W3CDTF">2019-08-01T08:18:00Z</dcterms:modified>
</cp:coreProperties>
</file>